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5D149" w14:textId="19AAE57F" w:rsidR="006C27BD" w:rsidRPr="00FA173B" w:rsidRDefault="006C27BD" w:rsidP="006C27BD">
      <w:pPr>
        <w:jc w:val="center"/>
        <w:rPr>
          <w:rFonts w:ascii="Arial" w:hAnsi="Arial" w:cs="Arial"/>
          <w:sz w:val="22"/>
          <w:szCs w:val="22"/>
        </w:rPr>
      </w:pPr>
      <w:r w:rsidRPr="00FA173B">
        <w:rPr>
          <w:rFonts w:ascii="Arial" w:hAnsi="Arial" w:cs="Arial"/>
          <w:sz w:val="22"/>
          <w:szCs w:val="22"/>
          <w:lang w:val="en-CA"/>
        </w:rPr>
        <w:fldChar w:fldCharType="begin"/>
      </w:r>
      <w:r w:rsidRPr="00FA173B">
        <w:rPr>
          <w:rFonts w:ascii="Arial" w:hAnsi="Arial" w:cs="Arial"/>
          <w:sz w:val="22"/>
          <w:szCs w:val="22"/>
          <w:lang w:val="en-CA"/>
        </w:rPr>
        <w:instrText xml:space="preserve"> SEQ CHAPTER \h \r 1</w:instrText>
      </w:r>
      <w:r w:rsidRPr="00FA173B">
        <w:rPr>
          <w:rFonts w:ascii="Arial" w:hAnsi="Arial" w:cs="Arial"/>
          <w:sz w:val="22"/>
          <w:szCs w:val="22"/>
          <w:lang w:val="en-CA"/>
        </w:rPr>
        <w:fldChar w:fldCharType="end"/>
      </w:r>
      <w:r w:rsidRPr="00FA173B">
        <w:rPr>
          <w:rFonts w:ascii="Arial" w:hAnsi="Arial" w:cs="Arial"/>
          <w:b/>
          <w:bCs/>
          <w:sz w:val="22"/>
          <w:szCs w:val="22"/>
        </w:rPr>
        <w:t>ORDINANCE NO. 20</w:t>
      </w:r>
      <w:r>
        <w:rPr>
          <w:rFonts w:ascii="Arial" w:hAnsi="Arial" w:cs="Arial"/>
          <w:b/>
          <w:bCs/>
          <w:sz w:val="22"/>
          <w:szCs w:val="22"/>
        </w:rPr>
        <w:t>20</w:t>
      </w:r>
      <w:r w:rsidR="00502F60">
        <w:rPr>
          <w:rFonts w:ascii="Arial" w:hAnsi="Arial" w:cs="Arial"/>
          <w:b/>
          <w:bCs/>
          <w:sz w:val="22"/>
          <w:szCs w:val="22"/>
        </w:rPr>
        <w:t>-14</w:t>
      </w:r>
    </w:p>
    <w:p w14:paraId="379AB137" w14:textId="77777777" w:rsidR="006C27BD" w:rsidRPr="00FA173B" w:rsidRDefault="006C27BD" w:rsidP="006C27BD">
      <w:pPr>
        <w:jc w:val="center"/>
        <w:rPr>
          <w:rFonts w:ascii="Arial" w:hAnsi="Arial" w:cs="Arial"/>
          <w:sz w:val="22"/>
          <w:szCs w:val="22"/>
        </w:rPr>
      </w:pPr>
    </w:p>
    <w:p w14:paraId="448D60B3" w14:textId="77777777" w:rsidR="006C27BD" w:rsidRPr="00FA173B" w:rsidRDefault="006C27BD" w:rsidP="006C27BD">
      <w:pPr>
        <w:jc w:val="center"/>
        <w:rPr>
          <w:rFonts w:ascii="Arial" w:hAnsi="Arial" w:cs="Arial"/>
          <w:sz w:val="22"/>
          <w:szCs w:val="22"/>
        </w:rPr>
      </w:pPr>
    </w:p>
    <w:p w14:paraId="7EC38512" w14:textId="77777777" w:rsidR="006C27BD" w:rsidRPr="00FA173B" w:rsidRDefault="006C27BD" w:rsidP="006C27BD">
      <w:pPr>
        <w:jc w:val="center"/>
        <w:rPr>
          <w:rFonts w:ascii="Arial" w:hAnsi="Arial" w:cs="Arial"/>
          <w:b/>
          <w:bCs/>
          <w:sz w:val="22"/>
          <w:szCs w:val="22"/>
        </w:rPr>
      </w:pPr>
      <w:r w:rsidRPr="00FA173B">
        <w:rPr>
          <w:rFonts w:ascii="Arial" w:hAnsi="Arial" w:cs="Arial"/>
          <w:b/>
          <w:bCs/>
          <w:sz w:val="22"/>
          <w:szCs w:val="22"/>
        </w:rPr>
        <w:t xml:space="preserve">ORDINANCE OF THE BOROUGH OF RED BANK, COUNTY OF MONMOUTH, </w:t>
      </w:r>
    </w:p>
    <w:p w14:paraId="097D102E" w14:textId="1DE2766D" w:rsidR="006C27BD" w:rsidRDefault="006C27BD" w:rsidP="006C27BD">
      <w:pPr>
        <w:jc w:val="center"/>
        <w:rPr>
          <w:rFonts w:ascii="Arial" w:hAnsi="Arial" w:cs="Arial"/>
          <w:b/>
          <w:sz w:val="22"/>
          <w:szCs w:val="22"/>
        </w:rPr>
      </w:pPr>
      <w:r w:rsidRPr="00FA173B">
        <w:rPr>
          <w:rFonts w:ascii="Arial" w:hAnsi="Arial" w:cs="Arial"/>
          <w:b/>
          <w:bCs/>
          <w:sz w:val="22"/>
          <w:szCs w:val="22"/>
        </w:rPr>
        <w:t xml:space="preserve">STATE OF NEW JERSEY </w:t>
      </w:r>
      <w:r>
        <w:rPr>
          <w:rFonts w:ascii="Arial" w:hAnsi="Arial" w:cs="Arial"/>
          <w:b/>
          <w:sz w:val="22"/>
          <w:szCs w:val="22"/>
        </w:rPr>
        <w:t xml:space="preserve">APPROVING AN AMENDED LEASE AGREEMENT WITH PATRIZIA’S OF RED BANK, LLC TO ADDRESS CHANGED CIRCUMSTANCES </w:t>
      </w:r>
    </w:p>
    <w:p w14:paraId="2DD4FFC6" w14:textId="45DEA56D" w:rsidR="006C27BD" w:rsidRDefault="006C27BD" w:rsidP="006C27BD">
      <w:pPr>
        <w:jc w:val="center"/>
        <w:rPr>
          <w:rFonts w:ascii="Arial" w:hAnsi="Arial" w:cs="Arial"/>
          <w:b/>
          <w:sz w:val="22"/>
          <w:szCs w:val="22"/>
        </w:rPr>
      </w:pPr>
      <w:r>
        <w:rPr>
          <w:rFonts w:ascii="Arial" w:hAnsi="Arial" w:cs="Arial"/>
          <w:b/>
          <w:sz w:val="22"/>
          <w:szCs w:val="22"/>
        </w:rPr>
        <w:t>IN THE BOROUGH’S ENGLISH PLAZA PARKING LOT</w:t>
      </w:r>
    </w:p>
    <w:p w14:paraId="5F6508B3" w14:textId="77777777" w:rsidR="006C27BD" w:rsidRPr="00FA173B" w:rsidRDefault="006C27BD" w:rsidP="006C27BD">
      <w:pPr>
        <w:jc w:val="center"/>
        <w:rPr>
          <w:rFonts w:ascii="Arial" w:hAnsi="Arial" w:cs="Arial"/>
          <w:b/>
          <w:bCs/>
          <w:sz w:val="22"/>
          <w:szCs w:val="22"/>
        </w:rPr>
      </w:pPr>
    </w:p>
    <w:p w14:paraId="06D11EE6" w14:textId="490FE797" w:rsidR="006C27BD" w:rsidRDefault="006C27BD" w:rsidP="006C27BD">
      <w:pPr>
        <w:spacing w:line="360" w:lineRule="auto"/>
        <w:jc w:val="both"/>
        <w:rPr>
          <w:rFonts w:ascii="Arial" w:hAnsi="Arial" w:cs="Arial"/>
          <w:sz w:val="22"/>
          <w:szCs w:val="22"/>
        </w:rPr>
      </w:pPr>
      <w:r>
        <w:rPr>
          <w:rFonts w:ascii="Arial" w:hAnsi="Arial" w:cs="Arial"/>
          <w:b/>
          <w:sz w:val="22"/>
          <w:szCs w:val="22"/>
        </w:rPr>
        <w:tab/>
      </w:r>
      <w:r w:rsidRPr="00AC08E6">
        <w:rPr>
          <w:rFonts w:ascii="Arial" w:hAnsi="Arial" w:cs="Arial"/>
          <w:b/>
          <w:sz w:val="22"/>
          <w:szCs w:val="22"/>
        </w:rPr>
        <w:t>WHEREAS</w:t>
      </w:r>
      <w:r w:rsidRPr="00AC08E6">
        <w:rPr>
          <w:rFonts w:ascii="Arial" w:hAnsi="Arial" w:cs="Arial"/>
          <w:sz w:val="22"/>
          <w:szCs w:val="22"/>
        </w:rPr>
        <w:t xml:space="preserve">, </w:t>
      </w:r>
      <w:r>
        <w:rPr>
          <w:rFonts w:ascii="Arial" w:hAnsi="Arial" w:cs="Arial"/>
          <w:sz w:val="22"/>
          <w:szCs w:val="22"/>
        </w:rPr>
        <w:t>by Resolution No. 2013-15, the Borough’s Planning Board granted certain approvals to Patrizia’s of Red Bank, LLC (“Owner”), to operate a restaurant at 28 Broad Street, also known as Block 30.01, Lot 30 (the “Property”), provided that Owner enter into a lease or other agreement with the Borough for the use of two (2) parking spaces within the Borough’s English Plaza Parking Lot (Block 30.01, Lot 41) for Owner’s garbage dumpster and employee parking space; and</w:t>
      </w:r>
    </w:p>
    <w:p w14:paraId="1A033BED" w14:textId="5148F294" w:rsidR="006C27BD" w:rsidRPr="00AC08E6" w:rsidRDefault="006C27BD" w:rsidP="006C27BD">
      <w:pPr>
        <w:spacing w:line="360" w:lineRule="auto"/>
        <w:jc w:val="both"/>
        <w:rPr>
          <w:rFonts w:ascii="Arial" w:hAnsi="Arial" w:cs="Arial"/>
          <w:sz w:val="22"/>
          <w:szCs w:val="22"/>
        </w:rPr>
      </w:pPr>
      <w:r>
        <w:rPr>
          <w:rFonts w:ascii="Arial" w:hAnsi="Arial" w:cs="Arial"/>
          <w:sz w:val="22"/>
          <w:szCs w:val="22"/>
        </w:rPr>
        <w:tab/>
      </w:r>
      <w:r w:rsidRPr="00AC08E6">
        <w:rPr>
          <w:rFonts w:ascii="Arial" w:hAnsi="Arial" w:cs="Arial"/>
          <w:b/>
          <w:sz w:val="22"/>
          <w:szCs w:val="22"/>
        </w:rPr>
        <w:t>WHEREAS</w:t>
      </w:r>
      <w:r w:rsidRPr="00AC08E6">
        <w:rPr>
          <w:rFonts w:ascii="Arial" w:hAnsi="Arial" w:cs="Arial"/>
          <w:sz w:val="22"/>
          <w:szCs w:val="22"/>
        </w:rPr>
        <w:t>,</w:t>
      </w:r>
      <w:r>
        <w:rPr>
          <w:rFonts w:ascii="Arial" w:hAnsi="Arial" w:cs="Arial"/>
          <w:sz w:val="22"/>
          <w:szCs w:val="22"/>
        </w:rPr>
        <w:t xml:space="preserve"> on or about</w:t>
      </w:r>
      <w:r w:rsidRPr="009F3AF0">
        <w:rPr>
          <w:rFonts w:ascii="Arial" w:hAnsi="Arial" w:cs="Arial"/>
          <w:sz w:val="22"/>
          <w:szCs w:val="22"/>
        </w:rPr>
        <w:t xml:space="preserve"> </w:t>
      </w:r>
      <w:r>
        <w:rPr>
          <w:rFonts w:ascii="Arial" w:hAnsi="Arial" w:cs="Arial"/>
          <w:sz w:val="22"/>
          <w:szCs w:val="22"/>
        </w:rPr>
        <w:t xml:space="preserve">February 29, 2014, the Borough entered into a Lease Agreement with Owner to utilize two (2) parking spaces within the Borough’s English Plaza Parking Lot to comply with the Planning Board’s Resolution No. 2013-15; </w:t>
      </w:r>
      <w:r w:rsidRPr="00AC08E6">
        <w:rPr>
          <w:rFonts w:ascii="Arial" w:hAnsi="Arial" w:cs="Arial"/>
          <w:sz w:val="22"/>
          <w:szCs w:val="22"/>
        </w:rPr>
        <w:t xml:space="preserve">and </w:t>
      </w:r>
    </w:p>
    <w:p w14:paraId="7B41C088" w14:textId="629E2EFC" w:rsidR="006C27BD" w:rsidRPr="00AC08E6" w:rsidRDefault="006C27BD" w:rsidP="006C27BD">
      <w:pPr>
        <w:spacing w:line="360" w:lineRule="auto"/>
        <w:jc w:val="both"/>
        <w:rPr>
          <w:rFonts w:ascii="Arial" w:hAnsi="Arial" w:cs="Arial"/>
          <w:sz w:val="22"/>
          <w:szCs w:val="22"/>
        </w:rPr>
      </w:pPr>
      <w:r w:rsidRPr="00AC08E6">
        <w:rPr>
          <w:rFonts w:ascii="Arial" w:hAnsi="Arial" w:cs="Arial"/>
          <w:sz w:val="22"/>
          <w:szCs w:val="22"/>
        </w:rPr>
        <w:t xml:space="preserve"> </w:t>
      </w:r>
      <w:r w:rsidRPr="00AC08E6">
        <w:rPr>
          <w:rFonts w:ascii="Arial" w:hAnsi="Arial" w:cs="Arial"/>
          <w:sz w:val="22"/>
          <w:szCs w:val="22"/>
        </w:rPr>
        <w:tab/>
      </w:r>
      <w:r w:rsidRPr="00AC08E6">
        <w:rPr>
          <w:rFonts w:ascii="Arial" w:hAnsi="Arial" w:cs="Arial"/>
          <w:b/>
          <w:sz w:val="22"/>
          <w:szCs w:val="22"/>
        </w:rPr>
        <w:t>WHEREAS</w:t>
      </w:r>
      <w:r w:rsidRPr="00AC08E6">
        <w:rPr>
          <w:rFonts w:ascii="Arial" w:hAnsi="Arial" w:cs="Arial"/>
          <w:sz w:val="22"/>
          <w:szCs w:val="22"/>
        </w:rPr>
        <w:t xml:space="preserve">, </w:t>
      </w:r>
      <w:r>
        <w:rPr>
          <w:rFonts w:ascii="Arial" w:hAnsi="Arial" w:cs="Arial"/>
          <w:sz w:val="22"/>
          <w:szCs w:val="22"/>
        </w:rPr>
        <w:t>since the Borough and Owner entered into the Lease Agreement, the Borough’s English Plaza Parking Lot was renovated and the parking spaces re-aligned and a fire lane established in the location contemplated for use by Owner in the prior Lease Agreement between the Borough and Owner</w:t>
      </w:r>
      <w:r w:rsidRPr="00AC08E6">
        <w:rPr>
          <w:rFonts w:ascii="Arial" w:hAnsi="Arial" w:cs="Arial"/>
          <w:sz w:val="22"/>
          <w:szCs w:val="22"/>
        </w:rPr>
        <w:t xml:space="preserve">; and </w:t>
      </w:r>
    </w:p>
    <w:p w14:paraId="7BE7B0F8" w14:textId="22982404" w:rsidR="006C27BD" w:rsidRPr="00AC08E6" w:rsidRDefault="006C27BD" w:rsidP="006C27BD">
      <w:pPr>
        <w:spacing w:line="360" w:lineRule="auto"/>
        <w:jc w:val="both"/>
        <w:rPr>
          <w:rFonts w:ascii="Arial" w:hAnsi="Arial" w:cs="Arial"/>
          <w:sz w:val="22"/>
          <w:szCs w:val="22"/>
        </w:rPr>
      </w:pPr>
      <w:r w:rsidRPr="00AC08E6">
        <w:rPr>
          <w:rFonts w:ascii="Arial" w:hAnsi="Arial" w:cs="Arial"/>
          <w:sz w:val="22"/>
          <w:szCs w:val="22"/>
        </w:rPr>
        <w:tab/>
      </w:r>
      <w:r w:rsidRPr="00AC08E6">
        <w:rPr>
          <w:rFonts w:ascii="Arial" w:hAnsi="Arial" w:cs="Arial"/>
          <w:b/>
          <w:sz w:val="22"/>
          <w:szCs w:val="22"/>
        </w:rPr>
        <w:t>WHEREAS</w:t>
      </w:r>
      <w:r w:rsidRPr="00AC08E6">
        <w:rPr>
          <w:rFonts w:ascii="Arial" w:hAnsi="Arial" w:cs="Arial"/>
          <w:sz w:val="22"/>
          <w:szCs w:val="22"/>
        </w:rPr>
        <w:t xml:space="preserve">, </w:t>
      </w:r>
      <w:r>
        <w:rPr>
          <w:rFonts w:ascii="Arial" w:hAnsi="Arial" w:cs="Arial"/>
          <w:sz w:val="22"/>
          <w:szCs w:val="22"/>
        </w:rPr>
        <w:t>by Resolution dated February 26, 2020, the Borough terminated the Lease Agreement for the purposes of re-negotiating same to address the changed circumstances in the Borough’s English Plaza Parking Lot</w:t>
      </w:r>
      <w:r w:rsidRPr="00AC08E6">
        <w:rPr>
          <w:rFonts w:ascii="Arial" w:hAnsi="Arial" w:cs="Arial"/>
          <w:sz w:val="22"/>
          <w:szCs w:val="22"/>
        </w:rPr>
        <w:t xml:space="preserve">; </w:t>
      </w:r>
      <w:r>
        <w:rPr>
          <w:rFonts w:ascii="Arial" w:hAnsi="Arial" w:cs="Arial"/>
          <w:sz w:val="22"/>
          <w:szCs w:val="22"/>
        </w:rPr>
        <w:t xml:space="preserve">and </w:t>
      </w:r>
    </w:p>
    <w:p w14:paraId="5FA79EB1" w14:textId="0A3D1323" w:rsidR="002456E4" w:rsidRDefault="002456E4" w:rsidP="0079676D">
      <w:pPr>
        <w:spacing w:line="360" w:lineRule="auto"/>
        <w:ind w:firstLine="720"/>
        <w:jc w:val="both"/>
        <w:rPr>
          <w:rFonts w:ascii="Arial" w:hAnsi="Arial" w:cs="Arial"/>
          <w:sz w:val="22"/>
          <w:szCs w:val="22"/>
        </w:rPr>
      </w:pPr>
      <w:r w:rsidRPr="0079676D">
        <w:rPr>
          <w:rFonts w:ascii="Arial" w:hAnsi="Arial" w:cs="Arial"/>
          <w:b/>
          <w:sz w:val="22"/>
          <w:szCs w:val="22"/>
        </w:rPr>
        <w:t xml:space="preserve">WHEREAS, </w:t>
      </w:r>
      <w:r w:rsidR="006C27BD">
        <w:rPr>
          <w:rFonts w:ascii="Arial" w:hAnsi="Arial" w:cs="Arial"/>
          <w:sz w:val="22"/>
          <w:szCs w:val="22"/>
        </w:rPr>
        <w:t>the Borough and Owner have agreed upon an Amended Lease Agreement in satisfaction of Owner’s approvals contained in Planning Board Resolution No. 2013-15</w:t>
      </w:r>
      <w:r w:rsidRPr="0079676D">
        <w:rPr>
          <w:rFonts w:ascii="Arial" w:hAnsi="Arial" w:cs="Arial"/>
          <w:sz w:val="22"/>
          <w:szCs w:val="22"/>
        </w:rPr>
        <w:t xml:space="preserve">; </w:t>
      </w:r>
    </w:p>
    <w:p w14:paraId="7DC3BA49" w14:textId="424D9AF0" w:rsidR="000C028C" w:rsidRPr="0079676D" w:rsidRDefault="000C028C" w:rsidP="0079676D">
      <w:pPr>
        <w:spacing w:line="360" w:lineRule="auto"/>
        <w:ind w:firstLine="720"/>
        <w:jc w:val="both"/>
        <w:rPr>
          <w:rFonts w:ascii="Arial" w:hAnsi="Arial" w:cs="Arial"/>
          <w:sz w:val="22"/>
          <w:szCs w:val="22"/>
        </w:rPr>
      </w:pPr>
      <w:r w:rsidRPr="0079676D">
        <w:rPr>
          <w:rFonts w:ascii="Arial" w:hAnsi="Arial" w:cs="Arial"/>
          <w:b/>
          <w:sz w:val="22"/>
          <w:szCs w:val="22"/>
        </w:rPr>
        <w:t>NOW, THEREFORE, BE IT</w:t>
      </w:r>
      <w:r w:rsidR="002C661A" w:rsidRPr="0079676D">
        <w:rPr>
          <w:rFonts w:ascii="Arial" w:hAnsi="Arial" w:cs="Arial"/>
          <w:b/>
          <w:sz w:val="22"/>
          <w:szCs w:val="22"/>
        </w:rPr>
        <w:t xml:space="preserve"> ORDAINED</w:t>
      </w:r>
      <w:r w:rsidRPr="0079676D">
        <w:rPr>
          <w:rFonts w:ascii="Arial" w:hAnsi="Arial" w:cs="Arial"/>
          <w:sz w:val="22"/>
          <w:szCs w:val="22"/>
        </w:rPr>
        <w:t xml:space="preserve"> by the </w:t>
      </w:r>
      <w:r w:rsidR="002C661A" w:rsidRPr="0079676D">
        <w:rPr>
          <w:rFonts w:ascii="Arial" w:hAnsi="Arial" w:cs="Arial"/>
          <w:sz w:val="22"/>
          <w:szCs w:val="22"/>
        </w:rPr>
        <w:t>Governing Body</w:t>
      </w:r>
      <w:r w:rsidRPr="0079676D">
        <w:rPr>
          <w:rFonts w:ascii="Arial" w:hAnsi="Arial" w:cs="Arial"/>
          <w:sz w:val="22"/>
          <w:szCs w:val="22"/>
        </w:rPr>
        <w:t xml:space="preserve"> of the </w:t>
      </w:r>
      <w:r w:rsidR="003F35D0" w:rsidRPr="0079676D">
        <w:rPr>
          <w:rFonts w:ascii="Arial" w:hAnsi="Arial" w:cs="Arial"/>
          <w:sz w:val="22"/>
          <w:szCs w:val="22"/>
        </w:rPr>
        <w:t>Borough</w:t>
      </w:r>
      <w:r w:rsidRPr="0079676D">
        <w:rPr>
          <w:rFonts w:ascii="Arial" w:hAnsi="Arial" w:cs="Arial"/>
          <w:sz w:val="22"/>
          <w:szCs w:val="22"/>
        </w:rPr>
        <w:t xml:space="preserve"> of </w:t>
      </w:r>
      <w:r w:rsidR="00A63062" w:rsidRPr="0079676D">
        <w:rPr>
          <w:rFonts w:ascii="Arial" w:hAnsi="Arial" w:cs="Arial"/>
          <w:sz w:val="22"/>
          <w:szCs w:val="22"/>
        </w:rPr>
        <w:t>Red Bank</w:t>
      </w:r>
      <w:r w:rsidRPr="0079676D">
        <w:rPr>
          <w:rFonts w:ascii="Arial" w:hAnsi="Arial" w:cs="Arial"/>
          <w:sz w:val="22"/>
          <w:szCs w:val="22"/>
        </w:rPr>
        <w:t xml:space="preserve">, County of </w:t>
      </w:r>
      <w:r w:rsidR="00A63062" w:rsidRPr="0079676D">
        <w:rPr>
          <w:rFonts w:ascii="Arial" w:hAnsi="Arial" w:cs="Arial"/>
          <w:sz w:val="22"/>
          <w:szCs w:val="22"/>
        </w:rPr>
        <w:t>Monmouth</w:t>
      </w:r>
      <w:r w:rsidRPr="0079676D">
        <w:rPr>
          <w:rFonts w:ascii="Arial" w:hAnsi="Arial" w:cs="Arial"/>
          <w:sz w:val="22"/>
          <w:szCs w:val="22"/>
        </w:rPr>
        <w:t>, State of New Jersey, as follows:</w:t>
      </w:r>
    </w:p>
    <w:p w14:paraId="4DC1445A" w14:textId="39986873" w:rsidR="00E9023C" w:rsidRPr="0079676D" w:rsidRDefault="00E9023C" w:rsidP="00A27286">
      <w:pPr>
        <w:spacing w:after="120" w:line="360" w:lineRule="auto"/>
        <w:ind w:left="720" w:hanging="720"/>
        <w:jc w:val="both"/>
        <w:rPr>
          <w:rFonts w:ascii="Arial" w:hAnsi="Arial" w:cs="Arial"/>
          <w:sz w:val="22"/>
          <w:szCs w:val="22"/>
        </w:rPr>
      </w:pPr>
      <w:r w:rsidRPr="0079676D">
        <w:rPr>
          <w:rFonts w:ascii="Arial" w:hAnsi="Arial" w:cs="Arial"/>
          <w:b/>
          <w:sz w:val="22"/>
          <w:szCs w:val="22"/>
        </w:rPr>
        <w:t>1.</w:t>
      </w:r>
      <w:r w:rsidRPr="0079676D">
        <w:rPr>
          <w:rFonts w:ascii="Arial" w:hAnsi="Arial" w:cs="Arial"/>
          <w:b/>
          <w:sz w:val="22"/>
          <w:szCs w:val="22"/>
        </w:rPr>
        <w:tab/>
      </w:r>
      <w:r w:rsidRPr="0079676D">
        <w:rPr>
          <w:rFonts w:ascii="Arial" w:hAnsi="Arial" w:cs="Arial"/>
          <w:sz w:val="22"/>
          <w:szCs w:val="22"/>
        </w:rPr>
        <w:t xml:space="preserve">That the </w:t>
      </w:r>
      <w:r w:rsidR="002C661A" w:rsidRPr="0079676D">
        <w:rPr>
          <w:rFonts w:ascii="Arial" w:hAnsi="Arial" w:cs="Arial"/>
          <w:sz w:val="22"/>
          <w:szCs w:val="22"/>
        </w:rPr>
        <w:t xml:space="preserve">Governing Body </w:t>
      </w:r>
      <w:r w:rsidRPr="0079676D">
        <w:rPr>
          <w:rFonts w:ascii="Arial" w:hAnsi="Arial" w:cs="Arial"/>
          <w:sz w:val="22"/>
          <w:szCs w:val="22"/>
        </w:rPr>
        <w:t>do</w:t>
      </w:r>
      <w:r w:rsidR="002C661A" w:rsidRPr="0079676D">
        <w:rPr>
          <w:rFonts w:ascii="Arial" w:hAnsi="Arial" w:cs="Arial"/>
          <w:sz w:val="22"/>
          <w:szCs w:val="22"/>
        </w:rPr>
        <w:t>es</w:t>
      </w:r>
      <w:r w:rsidRPr="0079676D">
        <w:rPr>
          <w:rFonts w:ascii="Arial" w:hAnsi="Arial" w:cs="Arial"/>
          <w:sz w:val="22"/>
          <w:szCs w:val="22"/>
        </w:rPr>
        <w:t xml:space="preserve"> hereby </w:t>
      </w:r>
      <w:r w:rsidR="0079676D">
        <w:rPr>
          <w:rFonts w:ascii="Arial" w:hAnsi="Arial" w:cs="Arial"/>
          <w:sz w:val="22"/>
          <w:szCs w:val="22"/>
        </w:rPr>
        <w:t xml:space="preserve">approve the </w:t>
      </w:r>
      <w:r w:rsidR="006C27BD">
        <w:rPr>
          <w:rFonts w:ascii="Arial" w:hAnsi="Arial" w:cs="Arial"/>
          <w:sz w:val="22"/>
          <w:szCs w:val="22"/>
        </w:rPr>
        <w:t>Amended</w:t>
      </w:r>
      <w:r w:rsidR="0079676D">
        <w:rPr>
          <w:rFonts w:ascii="Arial" w:hAnsi="Arial" w:cs="Arial"/>
          <w:sz w:val="22"/>
          <w:szCs w:val="22"/>
        </w:rPr>
        <w:t xml:space="preserve"> Lease Agreement attached hereto as Exhibit  A</w:t>
      </w:r>
      <w:r w:rsidR="00C25697">
        <w:rPr>
          <w:rFonts w:ascii="Arial" w:hAnsi="Arial" w:cs="Arial"/>
          <w:sz w:val="22"/>
          <w:szCs w:val="22"/>
        </w:rPr>
        <w:t>; and</w:t>
      </w:r>
    </w:p>
    <w:p w14:paraId="0A6807B1" w14:textId="731287CB" w:rsidR="00E9023C" w:rsidRPr="0079676D" w:rsidRDefault="00E9023C" w:rsidP="00A27286">
      <w:pPr>
        <w:spacing w:after="120" w:line="360" w:lineRule="auto"/>
        <w:ind w:left="720" w:hanging="720"/>
        <w:jc w:val="both"/>
        <w:rPr>
          <w:rFonts w:ascii="Arial" w:hAnsi="Arial" w:cs="Arial"/>
          <w:sz w:val="22"/>
          <w:szCs w:val="22"/>
        </w:rPr>
      </w:pPr>
      <w:r w:rsidRPr="0079676D">
        <w:rPr>
          <w:rFonts w:ascii="Arial" w:hAnsi="Arial" w:cs="Arial"/>
          <w:b/>
          <w:sz w:val="22"/>
          <w:szCs w:val="22"/>
        </w:rPr>
        <w:t>2.</w:t>
      </w:r>
      <w:r w:rsidRPr="0079676D">
        <w:rPr>
          <w:rFonts w:ascii="Arial" w:hAnsi="Arial" w:cs="Arial"/>
          <w:b/>
          <w:sz w:val="22"/>
          <w:szCs w:val="22"/>
        </w:rPr>
        <w:tab/>
      </w:r>
      <w:r w:rsidRPr="0079676D">
        <w:rPr>
          <w:rFonts w:ascii="Arial" w:hAnsi="Arial" w:cs="Arial"/>
          <w:sz w:val="22"/>
          <w:szCs w:val="22"/>
        </w:rPr>
        <w:t xml:space="preserve">That the Mayor is hereby authorized to execute </w:t>
      </w:r>
      <w:r w:rsidR="0079676D">
        <w:rPr>
          <w:rFonts w:ascii="Arial" w:hAnsi="Arial" w:cs="Arial"/>
          <w:sz w:val="22"/>
          <w:szCs w:val="22"/>
        </w:rPr>
        <w:t xml:space="preserve">the </w:t>
      </w:r>
      <w:r w:rsidR="006C27BD">
        <w:rPr>
          <w:rFonts w:ascii="Arial" w:hAnsi="Arial" w:cs="Arial"/>
          <w:sz w:val="22"/>
          <w:szCs w:val="22"/>
        </w:rPr>
        <w:t xml:space="preserve">Amended </w:t>
      </w:r>
      <w:r w:rsidR="0079676D">
        <w:rPr>
          <w:rFonts w:ascii="Arial" w:hAnsi="Arial" w:cs="Arial"/>
          <w:sz w:val="22"/>
          <w:szCs w:val="22"/>
        </w:rPr>
        <w:t xml:space="preserve">Lease Agreement attached hereto as Exhibit </w:t>
      </w:r>
      <w:r w:rsidR="0079676D" w:rsidRPr="0079676D">
        <w:rPr>
          <w:rFonts w:ascii="Arial" w:hAnsi="Arial" w:cs="Arial"/>
          <w:sz w:val="22"/>
          <w:szCs w:val="22"/>
        </w:rPr>
        <w:t xml:space="preserve"> </w:t>
      </w:r>
      <w:r w:rsidR="0079676D">
        <w:rPr>
          <w:rFonts w:ascii="Arial" w:hAnsi="Arial" w:cs="Arial"/>
          <w:sz w:val="22"/>
          <w:szCs w:val="22"/>
        </w:rPr>
        <w:t>A</w:t>
      </w:r>
      <w:r w:rsidR="00C25697">
        <w:rPr>
          <w:rFonts w:ascii="Arial" w:hAnsi="Arial" w:cs="Arial"/>
          <w:sz w:val="22"/>
          <w:szCs w:val="22"/>
        </w:rPr>
        <w:t>; and</w:t>
      </w:r>
    </w:p>
    <w:p w14:paraId="28E08EE4" w14:textId="1017C0CC" w:rsidR="00DD5F2B" w:rsidRDefault="00C25697" w:rsidP="00A27286">
      <w:pPr>
        <w:spacing w:after="120" w:line="360" w:lineRule="auto"/>
        <w:ind w:left="720" w:hanging="720"/>
        <w:jc w:val="both"/>
        <w:rPr>
          <w:rFonts w:ascii="Arial" w:hAnsi="Arial" w:cs="Arial"/>
          <w:sz w:val="22"/>
          <w:szCs w:val="22"/>
        </w:rPr>
      </w:pPr>
      <w:r>
        <w:rPr>
          <w:rFonts w:ascii="Arial" w:hAnsi="Arial" w:cs="Arial"/>
          <w:b/>
          <w:sz w:val="22"/>
          <w:szCs w:val="22"/>
        </w:rPr>
        <w:t>3</w:t>
      </w:r>
      <w:r w:rsidR="000C028C" w:rsidRPr="0079676D">
        <w:rPr>
          <w:rFonts w:ascii="Arial" w:hAnsi="Arial" w:cs="Arial"/>
          <w:b/>
          <w:sz w:val="22"/>
          <w:szCs w:val="22"/>
        </w:rPr>
        <w:t>.</w:t>
      </w:r>
      <w:r w:rsidR="000C028C" w:rsidRPr="0079676D">
        <w:rPr>
          <w:rFonts w:ascii="Arial" w:hAnsi="Arial" w:cs="Arial"/>
          <w:b/>
          <w:sz w:val="22"/>
          <w:szCs w:val="22"/>
        </w:rPr>
        <w:tab/>
      </w:r>
      <w:r w:rsidR="00DD5F2B" w:rsidRPr="0079676D">
        <w:rPr>
          <w:rFonts w:ascii="Arial" w:hAnsi="Arial" w:cs="Arial"/>
          <w:sz w:val="22"/>
          <w:szCs w:val="22"/>
        </w:rPr>
        <w:t xml:space="preserve">That a certified copy of this </w:t>
      </w:r>
      <w:r w:rsidR="002C661A" w:rsidRPr="0079676D">
        <w:rPr>
          <w:rFonts w:ascii="Arial" w:hAnsi="Arial" w:cs="Arial"/>
          <w:sz w:val="22"/>
          <w:szCs w:val="22"/>
        </w:rPr>
        <w:t>Ordinance</w:t>
      </w:r>
      <w:r w:rsidR="00DD5F2B" w:rsidRPr="0079676D">
        <w:rPr>
          <w:rFonts w:ascii="Arial" w:hAnsi="Arial" w:cs="Arial"/>
          <w:sz w:val="22"/>
          <w:szCs w:val="22"/>
        </w:rPr>
        <w:t xml:space="preserve">, together with a copy of the </w:t>
      </w:r>
      <w:r w:rsidR="006C27BD">
        <w:rPr>
          <w:rFonts w:ascii="Arial" w:hAnsi="Arial" w:cs="Arial"/>
          <w:sz w:val="22"/>
          <w:szCs w:val="22"/>
        </w:rPr>
        <w:t xml:space="preserve">Amended </w:t>
      </w:r>
      <w:r w:rsidR="0079676D">
        <w:rPr>
          <w:rFonts w:ascii="Arial" w:hAnsi="Arial" w:cs="Arial"/>
          <w:sz w:val="22"/>
          <w:szCs w:val="22"/>
        </w:rPr>
        <w:t xml:space="preserve">Lease Agreement attached hereto as Exhibit </w:t>
      </w:r>
      <w:r w:rsidR="0079676D" w:rsidRPr="0079676D">
        <w:rPr>
          <w:rFonts w:ascii="Arial" w:hAnsi="Arial" w:cs="Arial"/>
          <w:sz w:val="22"/>
          <w:szCs w:val="22"/>
        </w:rPr>
        <w:t xml:space="preserve"> </w:t>
      </w:r>
      <w:r w:rsidR="0079676D">
        <w:rPr>
          <w:rFonts w:ascii="Arial" w:hAnsi="Arial" w:cs="Arial"/>
          <w:sz w:val="22"/>
          <w:szCs w:val="22"/>
        </w:rPr>
        <w:t>A</w:t>
      </w:r>
      <w:r w:rsidR="0079676D" w:rsidRPr="0079676D">
        <w:rPr>
          <w:rFonts w:ascii="Arial" w:hAnsi="Arial" w:cs="Arial"/>
          <w:sz w:val="22"/>
          <w:szCs w:val="22"/>
        </w:rPr>
        <w:t>.</w:t>
      </w:r>
      <w:r w:rsidR="00DD5F2B" w:rsidRPr="0079676D">
        <w:rPr>
          <w:rFonts w:ascii="Arial" w:hAnsi="Arial" w:cs="Arial"/>
          <w:sz w:val="22"/>
          <w:szCs w:val="22"/>
        </w:rPr>
        <w:t xml:space="preserve">, shall be forwarded to the Chief Financial Officer, </w:t>
      </w:r>
      <w:r w:rsidR="0079676D">
        <w:rPr>
          <w:rFonts w:ascii="Arial" w:hAnsi="Arial" w:cs="Arial"/>
          <w:sz w:val="22"/>
          <w:szCs w:val="22"/>
        </w:rPr>
        <w:t xml:space="preserve">the Borough </w:t>
      </w:r>
      <w:r w:rsidR="006C27BD">
        <w:rPr>
          <w:rFonts w:ascii="Arial" w:hAnsi="Arial" w:cs="Arial"/>
          <w:sz w:val="22"/>
          <w:szCs w:val="22"/>
        </w:rPr>
        <w:t>Parking Utility</w:t>
      </w:r>
      <w:r w:rsidR="0079676D">
        <w:rPr>
          <w:rFonts w:ascii="Arial" w:hAnsi="Arial" w:cs="Arial"/>
          <w:sz w:val="22"/>
          <w:szCs w:val="22"/>
        </w:rPr>
        <w:t xml:space="preserve">, the Borough Administrator, </w:t>
      </w:r>
      <w:r w:rsidR="002F6F9F" w:rsidRPr="0079676D">
        <w:rPr>
          <w:rFonts w:ascii="Arial" w:hAnsi="Arial" w:cs="Arial"/>
          <w:sz w:val="22"/>
          <w:szCs w:val="22"/>
        </w:rPr>
        <w:t xml:space="preserve">the </w:t>
      </w:r>
      <w:r w:rsidR="0079676D">
        <w:rPr>
          <w:rFonts w:ascii="Arial" w:hAnsi="Arial" w:cs="Arial"/>
          <w:sz w:val="22"/>
          <w:szCs w:val="22"/>
        </w:rPr>
        <w:t>Red Bank Police Department,</w:t>
      </w:r>
      <w:r w:rsidR="00DD5F2B" w:rsidRPr="0079676D">
        <w:rPr>
          <w:rFonts w:ascii="Arial" w:hAnsi="Arial" w:cs="Arial"/>
          <w:sz w:val="22"/>
          <w:szCs w:val="22"/>
        </w:rPr>
        <w:t xml:space="preserve"> and </w:t>
      </w:r>
      <w:r w:rsidR="006C27BD">
        <w:rPr>
          <w:rFonts w:ascii="Arial" w:hAnsi="Arial" w:cs="Arial"/>
          <w:bCs/>
          <w:sz w:val="22"/>
          <w:szCs w:val="22"/>
        </w:rPr>
        <w:t>Owner</w:t>
      </w:r>
      <w:r>
        <w:rPr>
          <w:rFonts w:ascii="Arial" w:hAnsi="Arial" w:cs="Arial"/>
          <w:sz w:val="22"/>
          <w:szCs w:val="22"/>
        </w:rPr>
        <w:t>; and</w:t>
      </w:r>
    </w:p>
    <w:p w14:paraId="75C75EB5" w14:textId="5BABCDD7" w:rsidR="00C25697" w:rsidRDefault="00C25697" w:rsidP="00C25697">
      <w:pPr>
        <w:autoSpaceDE w:val="0"/>
        <w:autoSpaceDN w:val="0"/>
        <w:adjustRightInd w:val="0"/>
        <w:spacing w:line="360" w:lineRule="auto"/>
        <w:ind w:firstLine="720"/>
        <w:jc w:val="both"/>
        <w:rPr>
          <w:rFonts w:ascii="Arial" w:eastAsia="Calibri" w:hAnsi="Arial" w:cs="Arial"/>
          <w:sz w:val="22"/>
          <w:szCs w:val="22"/>
        </w:rPr>
      </w:pPr>
      <w:r>
        <w:rPr>
          <w:rFonts w:ascii="Arial" w:hAnsi="Arial" w:cs="Arial"/>
          <w:b/>
          <w:sz w:val="22"/>
          <w:szCs w:val="22"/>
        </w:rPr>
        <w:t>BE</w:t>
      </w:r>
      <w:r w:rsidRPr="00653DC3">
        <w:rPr>
          <w:rFonts w:ascii="Arial" w:hAnsi="Arial" w:cs="Arial"/>
          <w:b/>
          <w:sz w:val="22"/>
          <w:szCs w:val="22"/>
        </w:rPr>
        <w:t xml:space="preserve"> IT </w:t>
      </w:r>
      <w:r>
        <w:rPr>
          <w:rFonts w:ascii="Arial" w:hAnsi="Arial" w:cs="Arial"/>
          <w:b/>
          <w:sz w:val="22"/>
          <w:szCs w:val="22"/>
        </w:rPr>
        <w:t xml:space="preserve">FURTHER </w:t>
      </w:r>
      <w:r w:rsidRPr="00653DC3">
        <w:rPr>
          <w:rFonts w:ascii="Arial" w:hAnsi="Arial" w:cs="Arial"/>
          <w:b/>
          <w:sz w:val="22"/>
          <w:szCs w:val="22"/>
        </w:rPr>
        <w:t>ORDAINED</w:t>
      </w:r>
      <w:r>
        <w:rPr>
          <w:rFonts w:ascii="Arial" w:hAnsi="Arial" w:cs="Arial"/>
          <w:sz w:val="22"/>
          <w:szCs w:val="22"/>
        </w:rPr>
        <w:t xml:space="preserve"> that </w:t>
      </w:r>
      <w:r w:rsidRPr="00471D6C">
        <w:rPr>
          <w:rFonts w:ascii="Arial" w:eastAsia="Calibri" w:hAnsi="Arial" w:cs="Arial"/>
          <w:bCs/>
          <w:sz w:val="22"/>
          <w:szCs w:val="22"/>
        </w:rPr>
        <w:t>a</w:t>
      </w:r>
      <w:r w:rsidRPr="00784A64">
        <w:rPr>
          <w:rFonts w:ascii="Arial" w:eastAsia="Calibri" w:hAnsi="Arial" w:cs="Arial"/>
          <w:sz w:val="22"/>
          <w:szCs w:val="22"/>
        </w:rPr>
        <w:t>ny ordinances or portions thereof which are inconsistent with the provisions of this Ordinance are hereby repealed as of the effective date of this Ordinance</w:t>
      </w:r>
      <w:r>
        <w:rPr>
          <w:rFonts w:ascii="Arial" w:eastAsia="Calibri" w:hAnsi="Arial" w:cs="Arial"/>
          <w:sz w:val="22"/>
          <w:szCs w:val="22"/>
        </w:rPr>
        <w:t xml:space="preserve">; and </w:t>
      </w:r>
    </w:p>
    <w:p w14:paraId="7C893086" w14:textId="77777777" w:rsidR="00C25697" w:rsidRDefault="00C25697" w:rsidP="00C25697">
      <w:pPr>
        <w:autoSpaceDE w:val="0"/>
        <w:autoSpaceDN w:val="0"/>
        <w:adjustRightInd w:val="0"/>
        <w:spacing w:line="360" w:lineRule="auto"/>
        <w:ind w:firstLine="720"/>
        <w:jc w:val="both"/>
        <w:rPr>
          <w:rFonts w:ascii="Arial" w:eastAsia="Calibri" w:hAnsi="Arial" w:cs="Arial"/>
          <w:sz w:val="22"/>
          <w:szCs w:val="22"/>
        </w:rPr>
      </w:pPr>
      <w:r>
        <w:rPr>
          <w:rFonts w:ascii="Arial" w:hAnsi="Arial" w:cs="Arial"/>
          <w:b/>
          <w:sz w:val="22"/>
          <w:szCs w:val="22"/>
        </w:rPr>
        <w:t>BE</w:t>
      </w:r>
      <w:r w:rsidRPr="00653DC3">
        <w:rPr>
          <w:rFonts w:ascii="Arial" w:hAnsi="Arial" w:cs="Arial"/>
          <w:b/>
          <w:sz w:val="22"/>
          <w:szCs w:val="22"/>
        </w:rPr>
        <w:t xml:space="preserve"> IT </w:t>
      </w:r>
      <w:r>
        <w:rPr>
          <w:rFonts w:ascii="Arial" w:hAnsi="Arial" w:cs="Arial"/>
          <w:b/>
          <w:sz w:val="22"/>
          <w:szCs w:val="22"/>
        </w:rPr>
        <w:t xml:space="preserve">FURTHER </w:t>
      </w:r>
      <w:r w:rsidRPr="00653DC3">
        <w:rPr>
          <w:rFonts w:ascii="Arial" w:hAnsi="Arial" w:cs="Arial"/>
          <w:b/>
          <w:sz w:val="22"/>
          <w:szCs w:val="22"/>
        </w:rPr>
        <w:t>ORDAINED</w:t>
      </w:r>
      <w:r>
        <w:rPr>
          <w:rFonts w:ascii="Arial" w:hAnsi="Arial" w:cs="Arial"/>
          <w:sz w:val="22"/>
          <w:szCs w:val="22"/>
        </w:rPr>
        <w:t xml:space="preserve"> that</w:t>
      </w:r>
      <w:r>
        <w:rPr>
          <w:rFonts w:ascii="Arial" w:eastAsia="Calibri" w:hAnsi="Arial" w:cs="Arial"/>
          <w:sz w:val="22"/>
          <w:szCs w:val="22"/>
        </w:rPr>
        <w:t>, i</w:t>
      </w:r>
      <w:r w:rsidRPr="00784A64">
        <w:rPr>
          <w:rFonts w:ascii="Arial" w:eastAsia="Calibri" w:hAnsi="Arial" w:cs="Arial"/>
          <w:sz w:val="22"/>
          <w:szCs w:val="22"/>
        </w:rPr>
        <w:t>f any provision of this Ordinance or the application of such provision to any person or circumstance is declared invalid, such invalidity shall not affect the other provisions or applications of this Ordinance which can be given effect, and to this end, the provisions of this Ordinance are declared to be severable.</w:t>
      </w:r>
    </w:p>
    <w:p w14:paraId="36177EBD" w14:textId="4D556669" w:rsidR="00C25697" w:rsidRDefault="00C25697" w:rsidP="00C25697">
      <w:pPr>
        <w:autoSpaceDE w:val="0"/>
        <w:autoSpaceDN w:val="0"/>
        <w:adjustRightInd w:val="0"/>
        <w:spacing w:line="360" w:lineRule="auto"/>
        <w:ind w:firstLine="720"/>
        <w:jc w:val="both"/>
        <w:rPr>
          <w:rFonts w:ascii="Arial" w:eastAsia="Calibri" w:hAnsi="Arial" w:cs="Arial"/>
          <w:sz w:val="22"/>
          <w:szCs w:val="22"/>
        </w:rPr>
      </w:pPr>
      <w:r>
        <w:rPr>
          <w:rFonts w:ascii="Arial" w:hAnsi="Arial" w:cs="Arial"/>
          <w:b/>
          <w:sz w:val="22"/>
          <w:szCs w:val="22"/>
        </w:rPr>
        <w:t>BE</w:t>
      </w:r>
      <w:r w:rsidRPr="00653DC3">
        <w:rPr>
          <w:rFonts w:ascii="Arial" w:hAnsi="Arial" w:cs="Arial"/>
          <w:b/>
          <w:sz w:val="22"/>
          <w:szCs w:val="22"/>
        </w:rPr>
        <w:t xml:space="preserve"> IT </w:t>
      </w:r>
      <w:r>
        <w:rPr>
          <w:rFonts w:ascii="Arial" w:hAnsi="Arial" w:cs="Arial"/>
          <w:b/>
          <w:sz w:val="22"/>
          <w:szCs w:val="22"/>
        </w:rPr>
        <w:t xml:space="preserve">FURTHER </w:t>
      </w:r>
      <w:r w:rsidRPr="00653DC3">
        <w:rPr>
          <w:rFonts w:ascii="Arial" w:hAnsi="Arial" w:cs="Arial"/>
          <w:b/>
          <w:sz w:val="22"/>
          <w:szCs w:val="22"/>
        </w:rPr>
        <w:t>ORDAINED</w:t>
      </w:r>
      <w:r>
        <w:rPr>
          <w:rFonts w:ascii="Arial" w:hAnsi="Arial" w:cs="Arial"/>
          <w:sz w:val="22"/>
          <w:szCs w:val="22"/>
        </w:rPr>
        <w:t xml:space="preserve"> that t</w:t>
      </w:r>
      <w:r w:rsidRPr="00784A64">
        <w:rPr>
          <w:rFonts w:ascii="Arial" w:eastAsia="Calibri" w:hAnsi="Arial" w:cs="Arial"/>
          <w:sz w:val="22"/>
          <w:szCs w:val="22"/>
        </w:rPr>
        <w:t>his Ordinance shall take effect immediately upon its passage and adoption according to law.</w:t>
      </w:r>
    </w:p>
    <w:p w14:paraId="60469F56" w14:textId="105B943D" w:rsidR="00C25697" w:rsidRDefault="00C25697" w:rsidP="00C25697">
      <w:pPr>
        <w:autoSpaceDE w:val="0"/>
        <w:autoSpaceDN w:val="0"/>
        <w:adjustRightInd w:val="0"/>
        <w:spacing w:line="360" w:lineRule="auto"/>
        <w:ind w:firstLine="720"/>
        <w:jc w:val="both"/>
        <w:rPr>
          <w:rFonts w:ascii="Arial" w:eastAsia="Calibri" w:hAnsi="Arial" w:cs="Arial"/>
          <w:sz w:val="22"/>
          <w:szCs w:val="22"/>
        </w:rPr>
      </w:pPr>
    </w:p>
    <w:p w14:paraId="2452B484" w14:textId="13E3E2F4" w:rsidR="00C25697" w:rsidRDefault="00C25697" w:rsidP="00C25697">
      <w:pPr>
        <w:autoSpaceDE w:val="0"/>
        <w:autoSpaceDN w:val="0"/>
        <w:adjustRightInd w:val="0"/>
        <w:spacing w:line="360" w:lineRule="auto"/>
        <w:ind w:firstLine="720"/>
        <w:jc w:val="both"/>
        <w:rPr>
          <w:rFonts w:ascii="Arial" w:eastAsia="Calibri" w:hAnsi="Arial" w:cs="Arial"/>
          <w:sz w:val="22"/>
          <w:szCs w:val="22"/>
        </w:rPr>
      </w:pPr>
    </w:p>
    <w:p w14:paraId="28866A8E" w14:textId="77777777" w:rsidR="00C25697" w:rsidRPr="00471D6C" w:rsidRDefault="00C25697" w:rsidP="00C25697">
      <w:pPr>
        <w:autoSpaceDE w:val="0"/>
        <w:autoSpaceDN w:val="0"/>
        <w:adjustRightInd w:val="0"/>
        <w:spacing w:line="360" w:lineRule="auto"/>
        <w:ind w:firstLine="720"/>
        <w:jc w:val="both"/>
        <w:rPr>
          <w:rFonts w:ascii="Arial" w:eastAsia="Calibri" w:hAnsi="Arial" w:cs="Arial"/>
          <w:sz w:val="22"/>
          <w:szCs w:val="22"/>
        </w:rPr>
      </w:pPr>
    </w:p>
    <w:p w14:paraId="220112A5" w14:textId="77777777" w:rsidR="00C25697" w:rsidRPr="0079676D" w:rsidRDefault="00C25697" w:rsidP="00A27286">
      <w:pPr>
        <w:spacing w:after="120" w:line="360" w:lineRule="auto"/>
        <w:ind w:left="720" w:hanging="720"/>
        <w:jc w:val="both"/>
        <w:rPr>
          <w:rFonts w:ascii="Arial" w:hAnsi="Arial" w:cs="Arial"/>
          <w:sz w:val="22"/>
          <w:szCs w:val="22"/>
        </w:rPr>
      </w:pPr>
    </w:p>
    <w:tbl>
      <w:tblPr>
        <w:tblW w:w="716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490"/>
        <w:gridCol w:w="985"/>
        <w:gridCol w:w="810"/>
        <w:gridCol w:w="720"/>
        <w:gridCol w:w="1080"/>
        <w:gridCol w:w="1080"/>
      </w:tblGrid>
      <w:tr w:rsidR="00502F60" w:rsidRPr="00D81FA1" w14:paraId="219C4E70" w14:textId="77777777" w:rsidTr="00C44A87">
        <w:trPr>
          <w:cantSplit/>
          <w:trHeight w:val="422"/>
        </w:trPr>
        <w:tc>
          <w:tcPr>
            <w:tcW w:w="2490" w:type="dxa"/>
            <w:hideMark/>
          </w:tcPr>
          <w:p w14:paraId="6441ACF2" w14:textId="77777777" w:rsidR="00502F60" w:rsidRPr="0088404F" w:rsidRDefault="00502F60" w:rsidP="00BA1B73">
            <w:pPr>
              <w:suppressAutoHyphens/>
              <w:spacing w:before="120" w:after="57" w:line="240" w:lineRule="atLeast"/>
              <w:rPr>
                <w:rFonts w:ascii="Arial" w:hAnsi="Arial" w:cs="Arial"/>
              </w:rPr>
            </w:pPr>
            <w:r w:rsidRPr="0088404F">
              <w:rPr>
                <w:rFonts w:ascii="Arial" w:hAnsi="Arial" w:cs="Arial"/>
              </w:rPr>
              <w:tab/>
            </w:r>
          </w:p>
        </w:tc>
        <w:tc>
          <w:tcPr>
            <w:tcW w:w="985" w:type="dxa"/>
          </w:tcPr>
          <w:p w14:paraId="46949B8D" w14:textId="77777777" w:rsidR="00502F60" w:rsidRPr="0088404F" w:rsidRDefault="00502F60" w:rsidP="00BA1B73">
            <w:pPr>
              <w:suppressAutoHyphens/>
              <w:spacing w:before="120" w:after="57" w:line="240" w:lineRule="atLeast"/>
              <w:jc w:val="center"/>
              <w:rPr>
                <w:rFonts w:ascii="Arial" w:hAnsi="Arial" w:cs="Arial"/>
              </w:rPr>
            </w:pPr>
            <w:r w:rsidRPr="0088404F">
              <w:rPr>
                <w:rFonts w:ascii="Arial" w:hAnsi="Arial" w:cs="Arial"/>
              </w:rPr>
              <w:t>Motion</w:t>
            </w:r>
          </w:p>
        </w:tc>
        <w:tc>
          <w:tcPr>
            <w:tcW w:w="810" w:type="dxa"/>
            <w:hideMark/>
          </w:tcPr>
          <w:p w14:paraId="4E204FAE" w14:textId="77777777" w:rsidR="00502F60" w:rsidRPr="0088404F" w:rsidRDefault="00502F60" w:rsidP="00BA1B73">
            <w:pPr>
              <w:suppressAutoHyphens/>
              <w:spacing w:before="120" w:after="57" w:line="240" w:lineRule="atLeast"/>
              <w:jc w:val="center"/>
              <w:rPr>
                <w:rFonts w:ascii="Arial" w:hAnsi="Arial" w:cs="Arial"/>
              </w:rPr>
            </w:pPr>
            <w:r w:rsidRPr="0088404F">
              <w:rPr>
                <w:rFonts w:ascii="Arial" w:hAnsi="Arial" w:cs="Arial"/>
              </w:rPr>
              <w:t>Yes</w:t>
            </w:r>
          </w:p>
        </w:tc>
        <w:tc>
          <w:tcPr>
            <w:tcW w:w="720" w:type="dxa"/>
            <w:hideMark/>
          </w:tcPr>
          <w:p w14:paraId="489DAFC9" w14:textId="77777777" w:rsidR="00502F60" w:rsidRPr="0088404F" w:rsidRDefault="00502F60" w:rsidP="00BA1B73">
            <w:pPr>
              <w:suppressAutoHyphens/>
              <w:spacing w:before="120" w:after="57" w:line="240" w:lineRule="atLeast"/>
              <w:jc w:val="center"/>
              <w:rPr>
                <w:rFonts w:ascii="Arial" w:hAnsi="Arial" w:cs="Arial"/>
              </w:rPr>
            </w:pPr>
            <w:r w:rsidRPr="0088404F">
              <w:rPr>
                <w:rFonts w:ascii="Arial" w:hAnsi="Arial" w:cs="Arial"/>
              </w:rPr>
              <w:t>No</w:t>
            </w:r>
          </w:p>
        </w:tc>
        <w:tc>
          <w:tcPr>
            <w:tcW w:w="1080" w:type="dxa"/>
            <w:hideMark/>
          </w:tcPr>
          <w:p w14:paraId="646D893C" w14:textId="77777777" w:rsidR="00502F60" w:rsidRPr="0088404F" w:rsidRDefault="00502F60" w:rsidP="00BA1B73">
            <w:pPr>
              <w:suppressAutoHyphens/>
              <w:spacing w:before="120" w:after="57" w:line="240" w:lineRule="atLeast"/>
              <w:jc w:val="center"/>
              <w:rPr>
                <w:rFonts w:ascii="Arial" w:hAnsi="Arial" w:cs="Arial"/>
              </w:rPr>
            </w:pPr>
            <w:r w:rsidRPr="0088404F">
              <w:rPr>
                <w:rFonts w:ascii="Arial" w:hAnsi="Arial" w:cs="Arial"/>
              </w:rPr>
              <w:t>Abstain</w:t>
            </w:r>
          </w:p>
        </w:tc>
        <w:tc>
          <w:tcPr>
            <w:tcW w:w="1080" w:type="dxa"/>
            <w:hideMark/>
          </w:tcPr>
          <w:p w14:paraId="5936AD1E" w14:textId="77777777" w:rsidR="00502F60" w:rsidRPr="0088404F" w:rsidRDefault="00502F60" w:rsidP="00BA1B73">
            <w:pPr>
              <w:suppressAutoHyphens/>
              <w:spacing w:before="120" w:after="57" w:line="240" w:lineRule="atLeast"/>
              <w:jc w:val="center"/>
              <w:rPr>
                <w:rFonts w:ascii="Arial" w:hAnsi="Arial" w:cs="Arial"/>
              </w:rPr>
            </w:pPr>
            <w:r w:rsidRPr="0088404F">
              <w:rPr>
                <w:rFonts w:ascii="Arial" w:hAnsi="Arial" w:cs="Arial"/>
              </w:rPr>
              <w:t>Absent</w:t>
            </w:r>
          </w:p>
        </w:tc>
      </w:tr>
      <w:tr w:rsidR="00502F60" w:rsidRPr="00D81FA1" w14:paraId="3F0D4A75" w14:textId="77777777" w:rsidTr="00260724">
        <w:trPr>
          <w:cantSplit/>
          <w:trHeight w:val="441"/>
        </w:trPr>
        <w:tc>
          <w:tcPr>
            <w:tcW w:w="2490" w:type="dxa"/>
            <w:hideMark/>
          </w:tcPr>
          <w:p w14:paraId="0479DFCE" w14:textId="77777777" w:rsidR="00502F60" w:rsidRPr="0088404F" w:rsidRDefault="00502F60" w:rsidP="00BA1B73">
            <w:pPr>
              <w:suppressAutoHyphens/>
              <w:overflowPunct w:val="0"/>
              <w:spacing w:before="120" w:after="57" w:line="240" w:lineRule="atLeast"/>
              <w:textAlignment w:val="baseline"/>
              <w:rPr>
                <w:rFonts w:ascii="Arial" w:hAnsi="Arial" w:cs="Arial"/>
              </w:rPr>
            </w:pPr>
            <w:r w:rsidRPr="0088404F">
              <w:rPr>
                <w:rFonts w:ascii="Arial" w:hAnsi="Arial" w:cs="Arial"/>
              </w:rPr>
              <w:t>Councilman Yassin</w:t>
            </w:r>
          </w:p>
        </w:tc>
        <w:tc>
          <w:tcPr>
            <w:tcW w:w="985" w:type="dxa"/>
          </w:tcPr>
          <w:p w14:paraId="528B8F64" w14:textId="279577BD" w:rsidR="00502F60" w:rsidRPr="0088404F" w:rsidRDefault="004B3A99" w:rsidP="00BA1B73">
            <w:pPr>
              <w:suppressAutoHyphens/>
              <w:overflowPunct w:val="0"/>
              <w:spacing w:before="120" w:after="57" w:line="240" w:lineRule="atLeast"/>
              <w:jc w:val="center"/>
              <w:textAlignment w:val="baseline"/>
              <w:rPr>
                <w:rFonts w:ascii="Arial" w:hAnsi="Arial" w:cs="Arial"/>
              </w:rPr>
            </w:pPr>
            <w:r>
              <w:rPr>
                <w:rFonts w:ascii="Arial" w:hAnsi="Arial" w:cs="Arial"/>
              </w:rPr>
              <w:t>Second</w:t>
            </w:r>
          </w:p>
        </w:tc>
        <w:tc>
          <w:tcPr>
            <w:tcW w:w="810" w:type="dxa"/>
          </w:tcPr>
          <w:p w14:paraId="4F08D9F3" w14:textId="2C1F533A" w:rsidR="00502F60" w:rsidRPr="0088404F" w:rsidRDefault="004B3A99"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219E2B53"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4BF0E625"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73B9EEDB"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r>
      <w:tr w:rsidR="00502F60" w:rsidRPr="00D81FA1" w14:paraId="716F7BB4" w14:textId="77777777" w:rsidTr="00260724">
        <w:trPr>
          <w:cantSplit/>
          <w:trHeight w:val="422"/>
        </w:trPr>
        <w:tc>
          <w:tcPr>
            <w:tcW w:w="2490" w:type="dxa"/>
            <w:hideMark/>
          </w:tcPr>
          <w:p w14:paraId="7BEE50ED" w14:textId="77777777" w:rsidR="00502F60" w:rsidRPr="0088404F" w:rsidRDefault="00502F60" w:rsidP="00BA1B73">
            <w:pPr>
              <w:suppressAutoHyphens/>
              <w:overflowPunct w:val="0"/>
              <w:spacing w:before="120" w:after="57" w:line="240" w:lineRule="atLeast"/>
              <w:textAlignment w:val="baseline"/>
              <w:rPr>
                <w:rFonts w:ascii="Arial" w:hAnsi="Arial" w:cs="Arial"/>
              </w:rPr>
            </w:pPr>
            <w:r w:rsidRPr="0088404F">
              <w:rPr>
                <w:rFonts w:ascii="Arial" w:hAnsi="Arial" w:cs="Arial"/>
              </w:rPr>
              <w:t>Councilwoman Triggiano</w:t>
            </w:r>
          </w:p>
        </w:tc>
        <w:tc>
          <w:tcPr>
            <w:tcW w:w="985" w:type="dxa"/>
          </w:tcPr>
          <w:p w14:paraId="00A39FEB"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810" w:type="dxa"/>
          </w:tcPr>
          <w:p w14:paraId="203AABC0" w14:textId="48C8B026" w:rsidR="00502F60" w:rsidRPr="0088404F" w:rsidRDefault="004B3A99"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05DBB321"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5873B7D1"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6A5F9F4F"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r>
      <w:tr w:rsidR="00502F60" w:rsidRPr="00D81FA1" w14:paraId="29CF2141" w14:textId="77777777" w:rsidTr="00260724">
        <w:trPr>
          <w:cantSplit/>
          <w:trHeight w:val="443"/>
        </w:trPr>
        <w:tc>
          <w:tcPr>
            <w:tcW w:w="2490" w:type="dxa"/>
            <w:hideMark/>
          </w:tcPr>
          <w:p w14:paraId="5CE998B5" w14:textId="77777777" w:rsidR="00502F60" w:rsidRPr="0088404F" w:rsidRDefault="00502F60" w:rsidP="00BA1B73">
            <w:pPr>
              <w:suppressAutoHyphens/>
              <w:overflowPunct w:val="0"/>
              <w:spacing w:before="120" w:after="57" w:line="240" w:lineRule="atLeast"/>
              <w:textAlignment w:val="baseline"/>
              <w:rPr>
                <w:rFonts w:ascii="Arial" w:hAnsi="Arial" w:cs="Arial"/>
              </w:rPr>
            </w:pPr>
            <w:r w:rsidRPr="0088404F">
              <w:rPr>
                <w:rFonts w:ascii="Arial" w:hAnsi="Arial" w:cs="Arial"/>
              </w:rPr>
              <w:t>Councilman Ballard</w:t>
            </w:r>
          </w:p>
        </w:tc>
        <w:tc>
          <w:tcPr>
            <w:tcW w:w="985" w:type="dxa"/>
          </w:tcPr>
          <w:p w14:paraId="08943C63"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810" w:type="dxa"/>
          </w:tcPr>
          <w:p w14:paraId="39DD5345" w14:textId="561A7C5B" w:rsidR="00502F60" w:rsidRPr="0088404F" w:rsidRDefault="004B3A99"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7AD04578"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230610C5"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3ABE18ED"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r>
      <w:tr w:rsidR="00502F60" w:rsidRPr="00D81FA1" w14:paraId="5DF1097B" w14:textId="77777777" w:rsidTr="00260724">
        <w:trPr>
          <w:cantSplit/>
          <w:trHeight w:val="443"/>
        </w:trPr>
        <w:tc>
          <w:tcPr>
            <w:tcW w:w="2490" w:type="dxa"/>
            <w:hideMark/>
          </w:tcPr>
          <w:p w14:paraId="0A3B7656" w14:textId="77777777" w:rsidR="00502F60" w:rsidRPr="0088404F" w:rsidRDefault="00502F60" w:rsidP="00BA1B73">
            <w:pPr>
              <w:suppressAutoHyphens/>
              <w:overflowPunct w:val="0"/>
              <w:spacing w:before="120" w:after="57" w:line="240" w:lineRule="atLeast"/>
              <w:textAlignment w:val="baseline"/>
              <w:rPr>
                <w:rFonts w:ascii="Arial" w:hAnsi="Arial" w:cs="Arial"/>
              </w:rPr>
            </w:pPr>
            <w:r w:rsidRPr="0088404F">
              <w:rPr>
                <w:rFonts w:ascii="Arial" w:hAnsi="Arial" w:cs="Arial"/>
              </w:rPr>
              <w:t>Councilman Yngstrom</w:t>
            </w:r>
          </w:p>
        </w:tc>
        <w:tc>
          <w:tcPr>
            <w:tcW w:w="985" w:type="dxa"/>
          </w:tcPr>
          <w:p w14:paraId="26376BCE"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810" w:type="dxa"/>
          </w:tcPr>
          <w:p w14:paraId="372F77E8" w14:textId="5121896C" w:rsidR="00502F60" w:rsidRPr="0088404F" w:rsidRDefault="004B3A99"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3317D05B"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33A0FB11"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41CC8402"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r>
      <w:tr w:rsidR="00502F60" w:rsidRPr="00D81FA1" w14:paraId="1834545A" w14:textId="77777777" w:rsidTr="00260724">
        <w:trPr>
          <w:cantSplit/>
          <w:trHeight w:val="422"/>
        </w:trPr>
        <w:tc>
          <w:tcPr>
            <w:tcW w:w="2490" w:type="dxa"/>
            <w:hideMark/>
          </w:tcPr>
          <w:p w14:paraId="03059BD7" w14:textId="77777777" w:rsidR="00502F60" w:rsidRPr="0088404F" w:rsidRDefault="00502F60" w:rsidP="007A50D3">
            <w:pPr>
              <w:suppressAutoHyphens/>
              <w:overflowPunct w:val="0"/>
              <w:spacing w:before="120" w:after="57" w:line="240" w:lineRule="atLeast"/>
              <w:textAlignment w:val="baseline"/>
              <w:rPr>
                <w:rFonts w:ascii="Arial" w:hAnsi="Arial" w:cs="Arial"/>
              </w:rPr>
            </w:pPr>
            <w:r w:rsidRPr="0088404F">
              <w:rPr>
                <w:rFonts w:ascii="Arial" w:hAnsi="Arial" w:cs="Arial"/>
              </w:rPr>
              <w:t>Councilma</w:t>
            </w:r>
            <w:r>
              <w:rPr>
                <w:rFonts w:ascii="Arial" w:hAnsi="Arial" w:cs="Arial"/>
              </w:rPr>
              <w:t>n Zipprich</w:t>
            </w:r>
          </w:p>
        </w:tc>
        <w:tc>
          <w:tcPr>
            <w:tcW w:w="985" w:type="dxa"/>
          </w:tcPr>
          <w:p w14:paraId="093826A7" w14:textId="652A4B24"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810" w:type="dxa"/>
          </w:tcPr>
          <w:p w14:paraId="4A2F9A34" w14:textId="0EA1D053" w:rsidR="00502F60" w:rsidRPr="0088404F" w:rsidRDefault="004B3A99"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p>
        </w:tc>
        <w:tc>
          <w:tcPr>
            <w:tcW w:w="720" w:type="dxa"/>
            <w:hideMark/>
          </w:tcPr>
          <w:p w14:paraId="1F3B9CF1"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4D008EDC"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29756870"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r>
      <w:tr w:rsidR="00502F60" w:rsidRPr="00D81FA1" w14:paraId="1B7CA23E" w14:textId="77777777" w:rsidTr="00260724">
        <w:trPr>
          <w:cantSplit/>
          <w:trHeight w:val="534"/>
        </w:trPr>
        <w:tc>
          <w:tcPr>
            <w:tcW w:w="2490" w:type="dxa"/>
            <w:hideMark/>
          </w:tcPr>
          <w:p w14:paraId="2A94B4FF" w14:textId="77777777" w:rsidR="00502F60" w:rsidRPr="0088404F" w:rsidRDefault="00502F60" w:rsidP="00BA1B73">
            <w:pPr>
              <w:suppressAutoHyphens/>
              <w:overflowPunct w:val="0"/>
              <w:spacing w:before="120" w:after="57" w:line="240" w:lineRule="atLeast"/>
              <w:textAlignment w:val="baseline"/>
              <w:rPr>
                <w:rFonts w:ascii="Arial" w:hAnsi="Arial" w:cs="Arial"/>
              </w:rPr>
            </w:pPr>
            <w:r w:rsidRPr="0088404F">
              <w:rPr>
                <w:rFonts w:ascii="Arial" w:hAnsi="Arial" w:cs="Arial"/>
              </w:rPr>
              <w:t>Councilwoman Horgan</w:t>
            </w:r>
          </w:p>
        </w:tc>
        <w:tc>
          <w:tcPr>
            <w:tcW w:w="985" w:type="dxa"/>
          </w:tcPr>
          <w:p w14:paraId="25F06C3C" w14:textId="03993511" w:rsidR="00502F60" w:rsidRPr="0088404F" w:rsidRDefault="004B3A99" w:rsidP="00BA1B73">
            <w:pPr>
              <w:suppressAutoHyphens/>
              <w:overflowPunct w:val="0"/>
              <w:spacing w:before="120" w:after="57" w:line="240" w:lineRule="atLeast"/>
              <w:jc w:val="center"/>
              <w:textAlignment w:val="baseline"/>
              <w:rPr>
                <w:rFonts w:ascii="Arial" w:hAnsi="Arial" w:cs="Arial"/>
              </w:rPr>
            </w:pPr>
            <w:r>
              <w:rPr>
                <w:rFonts w:ascii="Arial" w:hAnsi="Arial" w:cs="Arial"/>
              </w:rPr>
              <w:t>Motion</w:t>
            </w:r>
          </w:p>
        </w:tc>
        <w:tc>
          <w:tcPr>
            <w:tcW w:w="810" w:type="dxa"/>
          </w:tcPr>
          <w:p w14:paraId="13750C39" w14:textId="70C1BCB1" w:rsidR="00502F60" w:rsidRPr="0088404F" w:rsidRDefault="004B3A99" w:rsidP="00BA1B73">
            <w:pPr>
              <w:suppressAutoHyphens/>
              <w:overflowPunct w:val="0"/>
              <w:spacing w:before="120" w:after="57" w:line="240" w:lineRule="atLeast"/>
              <w:jc w:val="center"/>
              <w:textAlignment w:val="baseline"/>
              <w:rPr>
                <w:rFonts w:ascii="Arial" w:hAnsi="Arial" w:cs="Arial"/>
              </w:rPr>
            </w:pPr>
            <w:r>
              <w:rPr>
                <w:rFonts w:ascii="Arial" w:hAnsi="Arial" w:cs="Arial"/>
              </w:rPr>
              <w:t>X</w:t>
            </w:r>
            <w:bookmarkStart w:id="0" w:name="_GoBack"/>
            <w:bookmarkEnd w:id="0"/>
          </w:p>
        </w:tc>
        <w:tc>
          <w:tcPr>
            <w:tcW w:w="720" w:type="dxa"/>
            <w:hideMark/>
          </w:tcPr>
          <w:p w14:paraId="0C6292B2"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3CA25BAE"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c>
          <w:tcPr>
            <w:tcW w:w="1080" w:type="dxa"/>
            <w:hideMark/>
          </w:tcPr>
          <w:p w14:paraId="3BA3F1B6" w14:textId="77777777" w:rsidR="00502F60" w:rsidRPr="0088404F" w:rsidRDefault="00502F60" w:rsidP="00BA1B73">
            <w:pPr>
              <w:suppressAutoHyphens/>
              <w:overflowPunct w:val="0"/>
              <w:spacing w:before="120" w:after="57" w:line="240" w:lineRule="atLeast"/>
              <w:jc w:val="center"/>
              <w:textAlignment w:val="baseline"/>
              <w:rPr>
                <w:rFonts w:ascii="Arial" w:hAnsi="Arial" w:cs="Arial"/>
              </w:rPr>
            </w:pPr>
          </w:p>
        </w:tc>
      </w:tr>
    </w:tbl>
    <w:p w14:paraId="1768F72C" w14:textId="77777777" w:rsidR="00502F60" w:rsidRPr="00D81FA1" w:rsidRDefault="00502F60" w:rsidP="00BA1B73">
      <w:pPr>
        <w:suppressAutoHyphens/>
        <w:spacing w:line="240" w:lineRule="atLeast"/>
        <w:rPr>
          <w:rFonts w:ascii="Arial" w:hAnsi="Arial" w:cs="Arial"/>
          <w:sz w:val="22"/>
          <w:szCs w:val="22"/>
        </w:rPr>
      </w:pPr>
    </w:p>
    <w:p w14:paraId="705161EF" w14:textId="77777777" w:rsidR="002456E4" w:rsidRPr="00277E32" w:rsidRDefault="002456E4" w:rsidP="002456E4">
      <w:pPr>
        <w:rPr>
          <w:rFonts w:ascii="Arial" w:hAnsi="Arial" w:cs="Arial"/>
          <w:sz w:val="22"/>
          <w:szCs w:val="22"/>
        </w:rPr>
      </w:pPr>
    </w:p>
    <w:p w14:paraId="29B9B48D" w14:textId="45B4AE38" w:rsidR="0020222F" w:rsidRDefault="00C44A87" w:rsidP="00260724">
      <w:pPr>
        <w:rPr>
          <w:rFonts w:ascii="Arial" w:hAnsi="Arial" w:cs="Arial"/>
          <w:sz w:val="22"/>
          <w:szCs w:val="22"/>
        </w:rPr>
      </w:pPr>
      <w:r>
        <w:rPr>
          <w:rFonts w:ascii="Arial" w:hAnsi="Arial" w:cs="Arial"/>
          <w:sz w:val="22"/>
          <w:szCs w:val="22"/>
        </w:rPr>
        <w:t>Introduction</w:t>
      </w:r>
      <w:r w:rsidR="002456E4" w:rsidRPr="00277E32">
        <w:rPr>
          <w:rFonts w:ascii="Arial" w:hAnsi="Arial" w:cs="Arial"/>
          <w:sz w:val="22"/>
          <w:szCs w:val="22"/>
        </w:rPr>
        <w:t xml:space="preserve">:  </w:t>
      </w:r>
      <w:r w:rsidR="006C27BD">
        <w:rPr>
          <w:rFonts w:ascii="Arial" w:hAnsi="Arial" w:cs="Arial"/>
          <w:sz w:val="22"/>
          <w:szCs w:val="22"/>
        </w:rPr>
        <w:t>July</w:t>
      </w:r>
      <w:r w:rsidR="007C656F">
        <w:rPr>
          <w:rFonts w:ascii="Arial" w:hAnsi="Arial" w:cs="Arial"/>
          <w:sz w:val="22"/>
          <w:szCs w:val="22"/>
        </w:rPr>
        <w:t xml:space="preserve"> 22, 2020</w:t>
      </w:r>
    </w:p>
    <w:p w14:paraId="3F8C7D19" w14:textId="0D53AE97" w:rsidR="00260724" w:rsidRDefault="00260724" w:rsidP="00260724">
      <w:pPr>
        <w:rPr>
          <w:rFonts w:ascii="Arial" w:hAnsi="Arial" w:cs="Arial"/>
          <w:sz w:val="22"/>
          <w:szCs w:val="22"/>
        </w:rPr>
      </w:pPr>
      <w:r>
        <w:rPr>
          <w:rFonts w:ascii="Arial" w:hAnsi="Arial" w:cs="Arial"/>
          <w:sz w:val="22"/>
          <w:szCs w:val="22"/>
        </w:rPr>
        <w:t>Public Hearing/Adoption:  August 19, 2020</w:t>
      </w:r>
    </w:p>
    <w:p w14:paraId="5E5D8BAE" w14:textId="77777777" w:rsidR="00260724" w:rsidRPr="0079676D" w:rsidRDefault="00260724" w:rsidP="00260724">
      <w:pPr>
        <w:rPr>
          <w:rFonts w:ascii="Arial" w:hAnsi="Arial" w:cs="Arial"/>
          <w:b/>
          <w:sz w:val="22"/>
          <w:szCs w:val="22"/>
          <w:u w:val="single"/>
        </w:rPr>
      </w:pPr>
    </w:p>
    <w:sectPr w:rsidR="00260724" w:rsidRPr="0079676D" w:rsidSect="00A27286">
      <w:type w:val="continuous"/>
      <w:pgSz w:w="12240" w:h="20160" w:code="5"/>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C287D" w14:textId="77777777" w:rsidR="00A962C4" w:rsidRDefault="00A962C4" w:rsidP="002456E4">
      <w:r>
        <w:separator/>
      </w:r>
    </w:p>
  </w:endnote>
  <w:endnote w:type="continuationSeparator" w:id="0">
    <w:p w14:paraId="659F67FA" w14:textId="77777777" w:rsidR="00A962C4" w:rsidRDefault="00A962C4" w:rsidP="0024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19737" w14:textId="77777777" w:rsidR="00A962C4" w:rsidRDefault="00A962C4" w:rsidP="002456E4">
      <w:r>
        <w:separator/>
      </w:r>
    </w:p>
  </w:footnote>
  <w:footnote w:type="continuationSeparator" w:id="0">
    <w:p w14:paraId="46F8F4BD" w14:textId="77777777" w:rsidR="00A962C4" w:rsidRDefault="00A962C4" w:rsidP="002456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CF"/>
    <w:rsid w:val="00073BFE"/>
    <w:rsid w:val="00076E87"/>
    <w:rsid w:val="000974B9"/>
    <w:rsid w:val="000C028C"/>
    <w:rsid w:val="00135D6C"/>
    <w:rsid w:val="001446D4"/>
    <w:rsid w:val="001A11DF"/>
    <w:rsid w:val="0020222F"/>
    <w:rsid w:val="00216735"/>
    <w:rsid w:val="00222817"/>
    <w:rsid w:val="00227CEB"/>
    <w:rsid w:val="002456E4"/>
    <w:rsid w:val="00250088"/>
    <w:rsid w:val="00260724"/>
    <w:rsid w:val="00284E6B"/>
    <w:rsid w:val="002C661A"/>
    <w:rsid w:val="002F6F9F"/>
    <w:rsid w:val="00312E9F"/>
    <w:rsid w:val="00353BD2"/>
    <w:rsid w:val="003634C8"/>
    <w:rsid w:val="003F35D0"/>
    <w:rsid w:val="003F5B6C"/>
    <w:rsid w:val="004110D6"/>
    <w:rsid w:val="0043554A"/>
    <w:rsid w:val="00450B91"/>
    <w:rsid w:val="004B3A99"/>
    <w:rsid w:val="00501BCF"/>
    <w:rsid w:val="00502F60"/>
    <w:rsid w:val="00523644"/>
    <w:rsid w:val="00531EFA"/>
    <w:rsid w:val="005373F7"/>
    <w:rsid w:val="005F7118"/>
    <w:rsid w:val="0063770D"/>
    <w:rsid w:val="006C27BD"/>
    <w:rsid w:val="00717E2C"/>
    <w:rsid w:val="00765BF7"/>
    <w:rsid w:val="0079676D"/>
    <w:rsid w:val="007C656F"/>
    <w:rsid w:val="008124FB"/>
    <w:rsid w:val="00845405"/>
    <w:rsid w:val="008533F8"/>
    <w:rsid w:val="00853CDD"/>
    <w:rsid w:val="008A0A32"/>
    <w:rsid w:val="00911F2A"/>
    <w:rsid w:val="009152B2"/>
    <w:rsid w:val="009A0497"/>
    <w:rsid w:val="009C532C"/>
    <w:rsid w:val="009D12E0"/>
    <w:rsid w:val="00A25A7B"/>
    <w:rsid w:val="00A27286"/>
    <w:rsid w:val="00A63062"/>
    <w:rsid w:val="00A962C4"/>
    <w:rsid w:val="00AC2496"/>
    <w:rsid w:val="00BA61E3"/>
    <w:rsid w:val="00C25697"/>
    <w:rsid w:val="00C370F9"/>
    <w:rsid w:val="00C44A87"/>
    <w:rsid w:val="00C663D0"/>
    <w:rsid w:val="00D043FA"/>
    <w:rsid w:val="00D6676E"/>
    <w:rsid w:val="00D92573"/>
    <w:rsid w:val="00DA0D8C"/>
    <w:rsid w:val="00DD5F2B"/>
    <w:rsid w:val="00E623F8"/>
    <w:rsid w:val="00E81BF6"/>
    <w:rsid w:val="00E9023C"/>
    <w:rsid w:val="00EA2447"/>
    <w:rsid w:val="00FC06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965FE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3"/>
        <w:tab w:val="right" w:pos="6"/>
      </w:tabs>
    </w:pPr>
  </w:style>
  <w:style w:type="paragraph" w:styleId="Header">
    <w:name w:val="header"/>
    <w:basedOn w:val="Normal"/>
    <w:pPr>
      <w:tabs>
        <w:tab w:val="center" w:pos="3"/>
        <w:tab w:val="right" w:pos="6"/>
      </w:tabs>
    </w:pPr>
  </w:style>
  <w:style w:type="character" w:styleId="FootnoteReference">
    <w:name w:val="footnote reference"/>
    <w:basedOn w:val="DefaultParagraphFont"/>
    <w:rPr>
      <w:position w:val="6"/>
      <w:sz w:val="16"/>
      <w:szCs w:val="16"/>
    </w:rPr>
  </w:style>
  <w:style w:type="paragraph" w:styleId="FootnoteText">
    <w:name w:val="footnote text"/>
    <w:basedOn w:val="Normal"/>
    <w:rPr>
      <w:sz w:val="24"/>
      <w:szCs w:val="24"/>
    </w:rPr>
  </w:style>
  <w:style w:type="paragraph" w:customStyle="1" w:styleId="ResolutionBody">
    <w:name w:val="Resolution Body"/>
    <w:basedOn w:val="Normal"/>
    <w:qFormat/>
    <w:rsid w:val="00717E2C"/>
    <w:pPr>
      <w:widowControl w:val="0"/>
      <w:tabs>
        <w:tab w:val="left" w:pos="1350"/>
        <w:tab w:val="left" w:pos="1710"/>
        <w:tab w:val="left" w:pos="4950"/>
      </w:tabs>
      <w:autoSpaceDE w:val="0"/>
      <w:autoSpaceDN w:val="0"/>
      <w:adjustRightInd w:val="0"/>
      <w:spacing w:line="480" w:lineRule="auto"/>
      <w:jc w:val="both"/>
    </w:pPr>
    <w:rPr>
      <w:rFonts w:eastAsia="Cambria"/>
      <w:bCs/>
      <w:sz w:val="24"/>
      <w:szCs w:val="24"/>
    </w:rPr>
  </w:style>
  <w:style w:type="paragraph" w:styleId="NoSpacing">
    <w:name w:val="No Spacing"/>
    <w:uiPriority w:val="1"/>
    <w:qFormat/>
    <w:rsid w:val="003F5B6C"/>
  </w:style>
  <w:style w:type="paragraph" w:styleId="BodyTextIndent">
    <w:name w:val="Body Text Indent"/>
    <w:basedOn w:val="Normal"/>
    <w:link w:val="BodyTextIndentChar"/>
    <w:rsid w:val="00A27286"/>
    <w:pPr>
      <w:spacing w:after="120"/>
      <w:ind w:left="360"/>
    </w:pPr>
  </w:style>
  <w:style w:type="character" w:customStyle="1" w:styleId="BodyTextIndentChar">
    <w:name w:val="Body Text Indent Char"/>
    <w:basedOn w:val="DefaultParagraphFont"/>
    <w:link w:val="BodyTextIndent"/>
    <w:rsid w:val="00A27286"/>
  </w:style>
  <w:style w:type="paragraph" w:styleId="BalloonText">
    <w:name w:val="Balloon Text"/>
    <w:basedOn w:val="Normal"/>
    <w:link w:val="BalloonTextChar"/>
    <w:uiPriority w:val="99"/>
    <w:semiHidden/>
    <w:unhideWhenUsed/>
    <w:rsid w:val="00531E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E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2769</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Defense Counsel/Officers: Rumpf, Ryan &amp;</vt:lpstr>
    </vt:vector>
  </TitlesOfParts>
  <Company>Gilmore &amp; Monahan, P.A.</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Defense Counsel/Officers: Rumpf, Ryan &amp;</dc:title>
  <dc:subject>SSH</dc:subject>
  <dc:creator>GRG</dc:creator>
  <cp:keywords/>
  <dc:description/>
  <cp:lastModifiedBy>Pam Borghi</cp:lastModifiedBy>
  <cp:revision>4</cp:revision>
  <cp:lastPrinted>2016-06-17T18:57:00Z</cp:lastPrinted>
  <dcterms:created xsi:type="dcterms:W3CDTF">2020-08-15T00:04:00Z</dcterms:created>
  <dcterms:modified xsi:type="dcterms:W3CDTF">2020-08-20T16:49:00Z</dcterms:modified>
</cp:coreProperties>
</file>