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047D" w14:textId="77777777" w:rsidR="00EA13F1" w:rsidRPr="00EA13F1" w:rsidRDefault="00EA13F1" w:rsidP="00EA13F1">
      <w:pPr>
        <w:spacing w:line="360" w:lineRule="auto"/>
        <w:jc w:val="center"/>
        <w:rPr>
          <w:rFonts w:ascii="Arial" w:hAnsi="Arial" w:cs="Arial"/>
          <w:b/>
          <w:sz w:val="22"/>
          <w:szCs w:val="22"/>
        </w:rPr>
      </w:pPr>
      <w:r w:rsidRPr="00EA13F1">
        <w:rPr>
          <w:rFonts w:ascii="Arial" w:hAnsi="Arial" w:cs="Arial"/>
          <w:b/>
          <w:sz w:val="22"/>
          <w:szCs w:val="22"/>
        </w:rPr>
        <w:t>BOROUGH OF RED BANK</w:t>
      </w:r>
    </w:p>
    <w:p w14:paraId="73AD0C8B" w14:textId="77777777" w:rsidR="00EA13F1" w:rsidRPr="00EA13F1" w:rsidRDefault="00EA13F1" w:rsidP="00EA13F1">
      <w:pPr>
        <w:spacing w:line="360" w:lineRule="auto"/>
        <w:jc w:val="center"/>
        <w:rPr>
          <w:rFonts w:ascii="Arial" w:hAnsi="Arial" w:cs="Arial"/>
          <w:b/>
          <w:sz w:val="22"/>
          <w:szCs w:val="22"/>
        </w:rPr>
      </w:pPr>
      <w:r w:rsidRPr="00EA13F1">
        <w:rPr>
          <w:rFonts w:ascii="Arial" w:hAnsi="Arial" w:cs="Arial"/>
          <w:b/>
          <w:sz w:val="22"/>
          <w:szCs w:val="22"/>
        </w:rPr>
        <w:t xml:space="preserve">COUNTY OF MONMOUTH </w:t>
      </w:r>
    </w:p>
    <w:p w14:paraId="50C7283B" w14:textId="0C3E2975" w:rsidR="00EA13F1" w:rsidRPr="00EA13F1" w:rsidRDefault="00EA13F1" w:rsidP="00EA13F1">
      <w:pPr>
        <w:spacing w:line="360" w:lineRule="auto"/>
        <w:jc w:val="center"/>
        <w:rPr>
          <w:rFonts w:ascii="Arial" w:hAnsi="Arial" w:cs="Arial"/>
          <w:b/>
          <w:sz w:val="22"/>
          <w:szCs w:val="22"/>
        </w:rPr>
      </w:pPr>
      <w:r>
        <w:rPr>
          <w:rFonts w:ascii="Arial" w:hAnsi="Arial" w:cs="Arial"/>
          <w:b/>
          <w:sz w:val="22"/>
          <w:szCs w:val="22"/>
        </w:rPr>
        <w:t>RESOLUTION NO. 21-186</w:t>
      </w:r>
    </w:p>
    <w:p w14:paraId="64693EAB" w14:textId="77777777" w:rsidR="00EA13F1" w:rsidRPr="00EA13F1" w:rsidRDefault="00EA13F1" w:rsidP="00D30916">
      <w:pPr>
        <w:pStyle w:val="Heading2"/>
        <w:tabs>
          <w:tab w:val="clear" w:pos="720"/>
          <w:tab w:val="clear" w:pos="1440"/>
          <w:tab w:val="clear" w:pos="1890"/>
        </w:tabs>
        <w:rPr>
          <w:rFonts w:ascii="Arial" w:hAnsi="Arial" w:cs="Arial"/>
          <w:smallCaps/>
        </w:rPr>
      </w:pPr>
    </w:p>
    <w:p w14:paraId="05488B6F" w14:textId="7DF7CB4E" w:rsidR="00D30916" w:rsidRPr="00EA13F1" w:rsidRDefault="00EA13F1" w:rsidP="00D30916">
      <w:pPr>
        <w:pStyle w:val="Heading2"/>
        <w:tabs>
          <w:tab w:val="clear" w:pos="720"/>
          <w:tab w:val="clear" w:pos="1440"/>
          <w:tab w:val="clear" w:pos="1890"/>
        </w:tabs>
        <w:rPr>
          <w:rFonts w:ascii="Arial" w:hAnsi="Arial" w:cs="Arial"/>
          <w:sz w:val="22"/>
          <w:szCs w:val="22"/>
        </w:rPr>
      </w:pPr>
      <w:r w:rsidRPr="00EA13F1">
        <w:rPr>
          <w:rFonts w:ascii="Arial" w:hAnsi="Arial" w:cs="Arial"/>
          <w:smallCaps/>
          <w:sz w:val="22"/>
          <w:szCs w:val="22"/>
        </w:rPr>
        <w:t xml:space="preserve">RESOLUTION TO AUTHORIZE THE MAYOR TO EXECUTE AN AGREEMENT WITH THE NEW JERSEY DEPARTMENT OF ENVIRONMENTAL PROTECTION, </w:t>
      </w:r>
      <w:bookmarkStart w:id="0" w:name="_GoBack"/>
      <w:bookmarkEnd w:id="0"/>
      <w:r w:rsidRPr="00EA13F1">
        <w:rPr>
          <w:rFonts w:ascii="Arial" w:hAnsi="Arial" w:cs="Arial"/>
          <w:smallCaps/>
          <w:sz w:val="22"/>
          <w:szCs w:val="22"/>
        </w:rPr>
        <w:t>GREEN ACRES PROGRAM, FOR THE COUNT BA</w:t>
      </w:r>
      <w:r w:rsidR="00590225">
        <w:rPr>
          <w:rFonts w:ascii="Arial" w:hAnsi="Arial" w:cs="Arial"/>
          <w:smallCaps/>
          <w:sz w:val="22"/>
          <w:szCs w:val="22"/>
        </w:rPr>
        <w:t>S</w:t>
      </w:r>
      <w:r w:rsidRPr="00EA13F1">
        <w:rPr>
          <w:rFonts w:ascii="Arial" w:hAnsi="Arial" w:cs="Arial"/>
          <w:smallCaps/>
          <w:sz w:val="22"/>
          <w:szCs w:val="22"/>
        </w:rPr>
        <w:t>I</w:t>
      </w:r>
      <w:r w:rsidR="00CD2D06">
        <w:rPr>
          <w:rFonts w:ascii="Arial" w:hAnsi="Arial" w:cs="Arial"/>
          <w:smallCaps/>
          <w:sz w:val="22"/>
          <w:szCs w:val="22"/>
        </w:rPr>
        <w:t xml:space="preserve">E BLEACHER </w:t>
      </w:r>
      <w:r w:rsidR="00F558BF">
        <w:rPr>
          <w:rFonts w:ascii="Arial" w:hAnsi="Arial" w:cs="Arial"/>
          <w:smallCaps/>
          <w:sz w:val="22"/>
          <w:szCs w:val="22"/>
        </w:rPr>
        <w:t>REPAIR</w:t>
      </w:r>
      <w:r w:rsidR="00CD2D06">
        <w:rPr>
          <w:rFonts w:ascii="Arial" w:hAnsi="Arial" w:cs="Arial"/>
          <w:smallCaps/>
          <w:sz w:val="22"/>
          <w:szCs w:val="22"/>
        </w:rPr>
        <w:t xml:space="preserve"> PROJECT</w:t>
      </w:r>
    </w:p>
    <w:p w14:paraId="4B19CA9C" w14:textId="77777777" w:rsidR="00D30916" w:rsidRPr="00EA13F1" w:rsidRDefault="00D30916" w:rsidP="00D30916">
      <w:pPr>
        <w:jc w:val="both"/>
        <w:rPr>
          <w:rFonts w:ascii="Arial" w:hAnsi="Arial" w:cs="Arial"/>
          <w:sz w:val="22"/>
        </w:rPr>
      </w:pPr>
    </w:p>
    <w:p w14:paraId="377E9FBC" w14:textId="77777777" w:rsidR="00D30916" w:rsidRPr="00EA13F1" w:rsidRDefault="00D30916" w:rsidP="00D30916">
      <w:pPr>
        <w:jc w:val="both"/>
        <w:rPr>
          <w:rFonts w:ascii="Arial" w:hAnsi="Arial" w:cs="Arial"/>
          <w:sz w:val="22"/>
          <w:szCs w:val="22"/>
        </w:rPr>
      </w:pPr>
      <w:r w:rsidRPr="00EA13F1">
        <w:rPr>
          <w:rFonts w:ascii="Arial" w:hAnsi="Arial" w:cs="Arial"/>
          <w:sz w:val="22"/>
          <w:szCs w:val="22"/>
        </w:rPr>
        <w:t>WHEREAS, the New Jersey Department of Environmental Protection, Green Acres Program (“State”), is providing grants through the Urban Parks initiative; and</w:t>
      </w:r>
    </w:p>
    <w:p w14:paraId="0FC2B9B4" w14:textId="77777777" w:rsidR="00D30916" w:rsidRPr="00EA13F1" w:rsidRDefault="00D30916" w:rsidP="00D30916">
      <w:pPr>
        <w:jc w:val="both"/>
        <w:rPr>
          <w:rFonts w:ascii="Arial" w:hAnsi="Arial" w:cs="Arial"/>
          <w:sz w:val="22"/>
        </w:rPr>
      </w:pPr>
    </w:p>
    <w:p w14:paraId="3C5AF007" w14:textId="7591B974" w:rsidR="00D30916" w:rsidRPr="00EA13F1" w:rsidRDefault="00D30916" w:rsidP="00D30916">
      <w:pPr>
        <w:jc w:val="both"/>
        <w:rPr>
          <w:rFonts w:ascii="Arial" w:hAnsi="Arial" w:cs="Arial"/>
          <w:sz w:val="22"/>
        </w:rPr>
      </w:pPr>
      <w:r w:rsidRPr="00EA13F1">
        <w:rPr>
          <w:rFonts w:ascii="Arial" w:hAnsi="Arial" w:cs="Arial"/>
          <w:sz w:val="22"/>
          <w:szCs w:val="22"/>
        </w:rPr>
        <w:t xml:space="preserve">WHEREAS, the Borough of Red Bank desires to further the public interest by obtaining grant funding in the amount of $500,000.00 from the State to fund the following project: bleacher </w:t>
      </w:r>
      <w:r w:rsidR="00F558BF">
        <w:rPr>
          <w:rFonts w:ascii="Arial" w:hAnsi="Arial" w:cs="Arial"/>
          <w:sz w:val="22"/>
          <w:szCs w:val="22"/>
        </w:rPr>
        <w:t>repair</w:t>
      </w:r>
      <w:r w:rsidRPr="00EA13F1">
        <w:rPr>
          <w:rFonts w:ascii="Arial" w:hAnsi="Arial" w:cs="Arial"/>
          <w:sz w:val="22"/>
          <w:szCs w:val="22"/>
        </w:rPr>
        <w:t xml:space="preserve"> project at Count Basie Fields</w:t>
      </w:r>
      <w:r w:rsidRPr="00EA13F1">
        <w:rPr>
          <w:rFonts w:ascii="Arial" w:hAnsi="Arial" w:cs="Arial"/>
          <w:sz w:val="22"/>
        </w:rPr>
        <w:t xml:space="preserve"> at a cost of $500,000.00;</w:t>
      </w:r>
    </w:p>
    <w:p w14:paraId="07B71AE2" w14:textId="77777777" w:rsidR="00D30916" w:rsidRPr="00EA13F1" w:rsidRDefault="00D30916" w:rsidP="00D30916">
      <w:pPr>
        <w:jc w:val="both"/>
        <w:rPr>
          <w:rFonts w:ascii="Arial" w:hAnsi="Arial" w:cs="Arial"/>
          <w:sz w:val="22"/>
        </w:rPr>
      </w:pPr>
    </w:p>
    <w:p w14:paraId="168EF784" w14:textId="314F1C14" w:rsidR="00D30916" w:rsidRPr="00EA13F1" w:rsidRDefault="00D30916" w:rsidP="00D30916">
      <w:pPr>
        <w:jc w:val="both"/>
        <w:rPr>
          <w:rFonts w:ascii="Arial" w:hAnsi="Arial" w:cs="Arial"/>
          <w:sz w:val="22"/>
        </w:rPr>
      </w:pPr>
      <w:r w:rsidRPr="00EA13F1">
        <w:rPr>
          <w:rFonts w:ascii="Arial" w:hAnsi="Arial" w:cs="Arial"/>
          <w:sz w:val="22"/>
        </w:rPr>
        <w:t>NOW, THEREFORE, the governing body resolves that Mayor or the successor to the office of Mayor</w:t>
      </w:r>
      <w:r w:rsidRPr="00EA13F1">
        <w:rPr>
          <w:rFonts w:ascii="Arial" w:hAnsi="Arial" w:cs="Arial"/>
          <w:i/>
          <w:sz w:val="22"/>
        </w:rPr>
        <w:t xml:space="preserve"> </w:t>
      </w:r>
      <w:r w:rsidRPr="00EA13F1">
        <w:rPr>
          <w:rFonts w:ascii="Arial" w:hAnsi="Arial" w:cs="Arial"/>
          <w:sz w:val="22"/>
        </w:rPr>
        <w:t>is hereby authorized to:</w:t>
      </w:r>
    </w:p>
    <w:p w14:paraId="05BA4B43" w14:textId="77777777" w:rsidR="00D30916" w:rsidRPr="00EA13F1" w:rsidRDefault="00D30916" w:rsidP="00D30916">
      <w:pPr>
        <w:jc w:val="both"/>
        <w:rPr>
          <w:rFonts w:ascii="Arial" w:hAnsi="Arial" w:cs="Arial"/>
          <w:sz w:val="22"/>
          <w:szCs w:val="22"/>
        </w:rPr>
      </w:pPr>
      <w:r w:rsidRPr="00EA13F1">
        <w:rPr>
          <w:rFonts w:ascii="Arial" w:hAnsi="Arial" w:cs="Arial"/>
          <w:sz w:val="22"/>
        </w:rPr>
        <w:tab/>
      </w:r>
      <w:r w:rsidRPr="00EA13F1">
        <w:rPr>
          <w:rFonts w:ascii="Arial" w:hAnsi="Arial" w:cs="Arial"/>
          <w:sz w:val="22"/>
          <w:szCs w:val="22"/>
        </w:rPr>
        <w:t>(a)</w:t>
      </w:r>
      <w:r w:rsidRPr="00EA13F1">
        <w:rPr>
          <w:rFonts w:ascii="Arial" w:hAnsi="Arial" w:cs="Arial"/>
          <w:sz w:val="22"/>
        </w:rPr>
        <w:tab/>
      </w:r>
      <w:r w:rsidRPr="00EA13F1">
        <w:rPr>
          <w:rFonts w:ascii="Arial" w:hAnsi="Arial" w:cs="Arial"/>
          <w:sz w:val="22"/>
          <w:szCs w:val="22"/>
        </w:rPr>
        <w:t>make application for such a grant,</w:t>
      </w:r>
    </w:p>
    <w:p w14:paraId="56E607AE" w14:textId="77777777" w:rsidR="00D30916" w:rsidRPr="00EA13F1" w:rsidRDefault="00D30916" w:rsidP="00D30916">
      <w:pPr>
        <w:ind w:left="1440" w:hanging="720"/>
        <w:jc w:val="both"/>
        <w:rPr>
          <w:rFonts w:ascii="Arial" w:hAnsi="Arial" w:cs="Arial"/>
          <w:sz w:val="22"/>
        </w:rPr>
      </w:pPr>
      <w:r w:rsidRPr="00EA13F1">
        <w:rPr>
          <w:rFonts w:ascii="Arial" w:hAnsi="Arial" w:cs="Arial"/>
          <w:sz w:val="22"/>
        </w:rPr>
        <w:t>(b)</w:t>
      </w:r>
      <w:r w:rsidRPr="00EA13F1">
        <w:rPr>
          <w:rFonts w:ascii="Arial" w:hAnsi="Arial" w:cs="Arial"/>
          <w:sz w:val="22"/>
        </w:rPr>
        <w:tab/>
        <w:t>provide additional application information and furnish such documents as may be required, and</w:t>
      </w:r>
    </w:p>
    <w:p w14:paraId="51C17CD8" w14:textId="77777777" w:rsidR="00D30916" w:rsidRPr="00EA13F1" w:rsidRDefault="00D30916" w:rsidP="00D30916">
      <w:pPr>
        <w:numPr>
          <w:ilvl w:val="0"/>
          <w:numId w:val="1"/>
        </w:numPr>
        <w:jc w:val="both"/>
        <w:rPr>
          <w:rFonts w:ascii="Arial" w:hAnsi="Arial" w:cs="Arial"/>
          <w:sz w:val="22"/>
        </w:rPr>
      </w:pPr>
      <w:r w:rsidRPr="00EA13F1">
        <w:rPr>
          <w:rFonts w:ascii="Arial" w:hAnsi="Arial" w:cs="Arial"/>
          <w:sz w:val="22"/>
        </w:rPr>
        <w:t xml:space="preserve">act as the authorized correspondent of the above-named applicant; and </w:t>
      </w:r>
    </w:p>
    <w:p w14:paraId="06DF541F" w14:textId="77777777" w:rsidR="00D30916" w:rsidRPr="00EA13F1" w:rsidRDefault="00D30916" w:rsidP="00D30916">
      <w:pPr>
        <w:jc w:val="both"/>
        <w:rPr>
          <w:rFonts w:ascii="Arial" w:hAnsi="Arial" w:cs="Arial"/>
          <w:sz w:val="22"/>
        </w:rPr>
      </w:pPr>
    </w:p>
    <w:p w14:paraId="40AAE115" w14:textId="77777777" w:rsidR="00D30916" w:rsidRPr="00EA13F1" w:rsidRDefault="00D30916" w:rsidP="00D30916">
      <w:pPr>
        <w:jc w:val="both"/>
        <w:rPr>
          <w:rFonts w:ascii="Arial" w:hAnsi="Arial" w:cs="Arial"/>
          <w:sz w:val="22"/>
        </w:rPr>
      </w:pPr>
      <w:r w:rsidRPr="00EA13F1">
        <w:rPr>
          <w:rFonts w:ascii="Arial" w:hAnsi="Arial" w:cs="Arial"/>
          <w:sz w:val="22"/>
        </w:rPr>
        <w:t xml:space="preserve">WHEREAS, the State shall determine if the application is complete and in conformance with the scope and intent of the Urban Parks initiative, and notify the applicant of the amount of the funding award; and </w:t>
      </w:r>
    </w:p>
    <w:p w14:paraId="7689C8D4" w14:textId="77777777" w:rsidR="00D30916" w:rsidRPr="00EA13F1" w:rsidRDefault="00D30916" w:rsidP="00D30916">
      <w:pPr>
        <w:jc w:val="both"/>
        <w:rPr>
          <w:rFonts w:ascii="Arial" w:hAnsi="Arial" w:cs="Arial"/>
          <w:sz w:val="22"/>
        </w:rPr>
      </w:pPr>
    </w:p>
    <w:p w14:paraId="1EEA63EE" w14:textId="77777777" w:rsidR="00D30916" w:rsidRPr="00EA13F1" w:rsidRDefault="00D30916" w:rsidP="00D30916">
      <w:pPr>
        <w:jc w:val="both"/>
        <w:rPr>
          <w:rFonts w:ascii="Arial" w:hAnsi="Arial" w:cs="Arial"/>
          <w:sz w:val="22"/>
        </w:rPr>
      </w:pPr>
      <w:r w:rsidRPr="00EA13F1">
        <w:rPr>
          <w:rFonts w:ascii="Arial" w:hAnsi="Arial" w:cs="Arial"/>
          <w:sz w:val="22"/>
        </w:rPr>
        <w:t>WHEREAS, the applicant is willing to use the State’s funds in accordance with applicable policies and laws, and is willing to enter into an agreement with the State for the above-named project;</w:t>
      </w:r>
    </w:p>
    <w:p w14:paraId="21085F21" w14:textId="77777777" w:rsidR="00D30916" w:rsidRPr="00EA13F1" w:rsidRDefault="00D30916" w:rsidP="00D30916">
      <w:pPr>
        <w:jc w:val="both"/>
        <w:rPr>
          <w:rFonts w:ascii="Arial" w:hAnsi="Arial" w:cs="Arial"/>
          <w:sz w:val="22"/>
        </w:rPr>
      </w:pPr>
    </w:p>
    <w:p w14:paraId="59363B45" w14:textId="6E7F9DEA" w:rsidR="00D30916" w:rsidRPr="00EA13F1" w:rsidRDefault="00D30916" w:rsidP="00D30916">
      <w:pPr>
        <w:jc w:val="both"/>
        <w:rPr>
          <w:rFonts w:ascii="Arial" w:hAnsi="Arial" w:cs="Arial"/>
          <w:sz w:val="22"/>
        </w:rPr>
      </w:pPr>
      <w:r w:rsidRPr="00EA13F1">
        <w:rPr>
          <w:rFonts w:ascii="Arial" w:hAnsi="Arial" w:cs="Arial"/>
          <w:sz w:val="22"/>
        </w:rPr>
        <w:t>NOW, THEREFORE, BE IT FURTHER RESOLVED BY THE BOROUGH OF RED BANK COUNCIL</w:t>
      </w:r>
    </w:p>
    <w:p w14:paraId="108CAE72" w14:textId="6161974D" w:rsidR="00D30916" w:rsidRPr="00EA13F1" w:rsidRDefault="00D30916" w:rsidP="00EA13F1">
      <w:pPr>
        <w:tabs>
          <w:tab w:val="left" w:pos="900"/>
        </w:tabs>
        <w:ind w:left="900" w:hanging="360"/>
        <w:jc w:val="both"/>
        <w:rPr>
          <w:rFonts w:ascii="Arial" w:hAnsi="Arial" w:cs="Arial"/>
          <w:sz w:val="22"/>
        </w:rPr>
      </w:pPr>
      <w:r w:rsidRPr="00EA13F1">
        <w:rPr>
          <w:rFonts w:ascii="Arial" w:hAnsi="Arial" w:cs="Arial"/>
          <w:sz w:val="22"/>
        </w:rPr>
        <w:t>1.</w:t>
      </w:r>
      <w:r w:rsidRPr="00EA13F1">
        <w:rPr>
          <w:rFonts w:ascii="Arial" w:hAnsi="Arial" w:cs="Arial"/>
          <w:sz w:val="22"/>
        </w:rPr>
        <w:tab/>
        <w:t xml:space="preserve">That the Mayor of the above named body is hereby authorized to execute an agreement and any amendment thereto with the State known as Count Basie Bleacher </w:t>
      </w:r>
      <w:r w:rsidR="00F558BF">
        <w:rPr>
          <w:rFonts w:ascii="Arial" w:hAnsi="Arial" w:cs="Arial"/>
          <w:sz w:val="22"/>
        </w:rPr>
        <w:t>Repair</w:t>
      </w:r>
      <w:r w:rsidRPr="00EA13F1">
        <w:rPr>
          <w:rFonts w:ascii="Arial" w:hAnsi="Arial" w:cs="Arial"/>
          <w:sz w:val="22"/>
        </w:rPr>
        <w:t xml:space="preserve"> Project; </w:t>
      </w:r>
    </w:p>
    <w:p w14:paraId="000CFFDE" w14:textId="19C3FE30" w:rsidR="00D30916" w:rsidRPr="00EA13F1" w:rsidRDefault="00D30916" w:rsidP="00EA13F1">
      <w:pPr>
        <w:tabs>
          <w:tab w:val="left" w:pos="900"/>
        </w:tabs>
        <w:ind w:left="900" w:hanging="360"/>
        <w:jc w:val="both"/>
        <w:rPr>
          <w:rFonts w:ascii="Arial" w:hAnsi="Arial" w:cs="Arial"/>
          <w:sz w:val="22"/>
          <w:szCs w:val="22"/>
        </w:rPr>
      </w:pPr>
      <w:r w:rsidRPr="00EA13F1">
        <w:rPr>
          <w:rFonts w:ascii="Arial" w:hAnsi="Arial" w:cs="Arial"/>
          <w:sz w:val="22"/>
          <w:szCs w:val="22"/>
        </w:rPr>
        <w:t>2.</w:t>
      </w:r>
      <w:r w:rsidRPr="00EA13F1">
        <w:rPr>
          <w:rFonts w:ascii="Arial" w:hAnsi="Arial" w:cs="Arial"/>
        </w:rPr>
        <w:tab/>
      </w:r>
      <w:r w:rsidRPr="00EA13F1">
        <w:rPr>
          <w:rFonts w:ascii="Arial" w:hAnsi="Arial" w:cs="Arial"/>
          <w:sz w:val="22"/>
          <w:szCs w:val="22"/>
        </w:rPr>
        <w:t>That, in the event the State’s funds are less than the total project cost specified above, the applicant has the balance of funding necessary to complete the project;</w:t>
      </w:r>
    </w:p>
    <w:p w14:paraId="0DC0A0D2" w14:textId="4D538FE4" w:rsidR="00D30916" w:rsidRPr="00EA13F1" w:rsidRDefault="00D30916" w:rsidP="00EA13F1">
      <w:pPr>
        <w:tabs>
          <w:tab w:val="left" w:pos="900"/>
        </w:tabs>
        <w:ind w:left="900" w:hanging="360"/>
        <w:jc w:val="both"/>
        <w:rPr>
          <w:rFonts w:ascii="Arial" w:hAnsi="Arial" w:cs="Arial"/>
          <w:sz w:val="22"/>
          <w:szCs w:val="22"/>
        </w:rPr>
      </w:pPr>
      <w:r w:rsidRPr="00EA13F1">
        <w:rPr>
          <w:rFonts w:ascii="Arial" w:hAnsi="Arial" w:cs="Arial"/>
          <w:sz w:val="22"/>
          <w:szCs w:val="22"/>
        </w:rPr>
        <w:t>3.</w:t>
      </w:r>
      <w:r w:rsidRPr="00EA13F1">
        <w:rPr>
          <w:rFonts w:ascii="Arial" w:hAnsi="Arial" w:cs="Arial"/>
        </w:rPr>
        <w:tab/>
      </w:r>
      <w:r w:rsidRPr="00EA13F1">
        <w:rPr>
          <w:rFonts w:ascii="Arial" w:hAnsi="Arial" w:cs="Arial"/>
          <w:sz w:val="22"/>
          <w:szCs w:val="22"/>
        </w:rPr>
        <w:t>That the applicant agrees to comply with all applicable federal, state, and local laws, rules, and regulations in its performance of the project; and</w:t>
      </w:r>
    </w:p>
    <w:p w14:paraId="31E66278" w14:textId="4D5EEA69" w:rsidR="00D30916" w:rsidRPr="00EA13F1" w:rsidRDefault="00D30916" w:rsidP="00EA13F1">
      <w:pPr>
        <w:tabs>
          <w:tab w:val="left" w:pos="900"/>
        </w:tabs>
        <w:ind w:left="900" w:hanging="360"/>
        <w:jc w:val="both"/>
        <w:rPr>
          <w:rFonts w:ascii="Arial" w:hAnsi="Arial" w:cs="Arial"/>
          <w:sz w:val="22"/>
          <w:szCs w:val="22"/>
        </w:rPr>
      </w:pPr>
      <w:r w:rsidRPr="00EA13F1">
        <w:rPr>
          <w:rFonts w:ascii="Arial" w:hAnsi="Arial" w:cs="Arial"/>
          <w:sz w:val="22"/>
          <w:szCs w:val="22"/>
        </w:rPr>
        <w:t>4.</w:t>
      </w:r>
      <w:r w:rsidRPr="00EA13F1">
        <w:rPr>
          <w:rFonts w:ascii="Arial" w:hAnsi="Arial" w:cs="Arial"/>
        </w:rPr>
        <w:tab/>
      </w:r>
      <w:r w:rsidRPr="00EA13F1">
        <w:rPr>
          <w:rFonts w:ascii="Arial" w:hAnsi="Arial" w:cs="Arial"/>
          <w:sz w:val="22"/>
          <w:szCs w:val="22"/>
        </w:rPr>
        <w:t>That this resolution shall take effect immediately.</w:t>
      </w:r>
    </w:p>
    <w:p w14:paraId="1E7A7D25" w14:textId="77777777" w:rsidR="00EA13F1" w:rsidRPr="00652748" w:rsidRDefault="00EA13F1" w:rsidP="00EA13F1">
      <w:pPr>
        <w:spacing w:line="360" w:lineRule="auto"/>
        <w:ind w:firstLine="720"/>
        <w:jc w:val="both"/>
        <w:rPr>
          <w:rFonts w:ascii="Arial" w:hAnsi="Arial" w:cs="Arial"/>
          <w:sz w:val="22"/>
          <w:szCs w:val="22"/>
        </w:rPr>
      </w:pPr>
    </w:p>
    <w:tbl>
      <w:tblPr>
        <w:tblW w:w="71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90"/>
        <w:gridCol w:w="985"/>
        <w:gridCol w:w="810"/>
        <w:gridCol w:w="720"/>
        <w:gridCol w:w="1080"/>
        <w:gridCol w:w="1080"/>
      </w:tblGrid>
      <w:tr w:rsidR="00EA13F1" w:rsidRPr="00D81FA1" w14:paraId="1B9F44A9" w14:textId="77777777" w:rsidTr="007E0E7B">
        <w:trPr>
          <w:cantSplit/>
          <w:trHeight w:val="422"/>
        </w:trPr>
        <w:tc>
          <w:tcPr>
            <w:tcW w:w="2490" w:type="dxa"/>
            <w:hideMark/>
          </w:tcPr>
          <w:p w14:paraId="5C1FBA93" w14:textId="77777777" w:rsidR="00EA13F1" w:rsidRPr="0088404F" w:rsidRDefault="00EA13F1" w:rsidP="002056AE">
            <w:pPr>
              <w:suppressAutoHyphens/>
              <w:spacing w:before="120" w:after="57" w:line="240" w:lineRule="atLeast"/>
              <w:rPr>
                <w:rFonts w:ascii="Arial" w:hAnsi="Arial" w:cs="Arial"/>
              </w:rPr>
            </w:pPr>
            <w:r w:rsidRPr="0088404F">
              <w:rPr>
                <w:rFonts w:ascii="Arial" w:hAnsi="Arial" w:cs="Arial"/>
              </w:rPr>
              <w:tab/>
            </w:r>
          </w:p>
        </w:tc>
        <w:tc>
          <w:tcPr>
            <w:tcW w:w="985" w:type="dxa"/>
          </w:tcPr>
          <w:p w14:paraId="484573D7" w14:textId="77777777" w:rsidR="00EA13F1" w:rsidRPr="0088404F" w:rsidRDefault="00EA13F1" w:rsidP="002056AE">
            <w:pPr>
              <w:suppressAutoHyphens/>
              <w:spacing w:before="120" w:after="57" w:line="240" w:lineRule="atLeast"/>
              <w:jc w:val="center"/>
              <w:rPr>
                <w:rFonts w:ascii="Arial" w:hAnsi="Arial" w:cs="Arial"/>
              </w:rPr>
            </w:pPr>
            <w:r w:rsidRPr="0088404F">
              <w:rPr>
                <w:rFonts w:ascii="Arial" w:hAnsi="Arial" w:cs="Arial"/>
              </w:rPr>
              <w:t>Motion</w:t>
            </w:r>
          </w:p>
        </w:tc>
        <w:tc>
          <w:tcPr>
            <w:tcW w:w="810" w:type="dxa"/>
            <w:hideMark/>
          </w:tcPr>
          <w:p w14:paraId="2B79E22A" w14:textId="77777777" w:rsidR="00EA13F1" w:rsidRPr="0088404F" w:rsidRDefault="00EA13F1" w:rsidP="002056AE">
            <w:pPr>
              <w:suppressAutoHyphens/>
              <w:spacing w:before="120" w:after="57" w:line="240" w:lineRule="atLeast"/>
              <w:jc w:val="center"/>
              <w:rPr>
                <w:rFonts w:ascii="Arial" w:hAnsi="Arial" w:cs="Arial"/>
              </w:rPr>
            </w:pPr>
            <w:r w:rsidRPr="0088404F">
              <w:rPr>
                <w:rFonts w:ascii="Arial" w:hAnsi="Arial" w:cs="Arial"/>
              </w:rPr>
              <w:t>Yes</w:t>
            </w:r>
          </w:p>
        </w:tc>
        <w:tc>
          <w:tcPr>
            <w:tcW w:w="720" w:type="dxa"/>
            <w:hideMark/>
          </w:tcPr>
          <w:p w14:paraId="7DE61DAD" w14:textId="77777777" w:rsidR="00EA13F1" w:rsidRPr="0088404F" w:rsidRDefault="00EA13F1" w:rsidP="002056AE">
            <w:pPr>
              <w:suppressAutoHyphens/>
              <w:spacing w:before="120" w:after="57" w:line="240" w:lineRule="atLeast"/>
              <w:jc w:val="center"/>
              <w:rPr>
                <w:rFonts w:ascii="Arial" w:hAnsi="Arial" w:cs="Arial"/>
              </w:rPr>
            </w:pPr>
            <w:r w:rsidRPr="0088404F">
              <w:rPr>
                <w:rFonts w:ascii="Arial" w:hAnsi="Arial" w:cs="Arial"/>
              </w:rPr>
              <w:t>No</w:t>
            </w:r>
          </w:p>
        </w:tc>
        <w:tc>
          <w:tcPr>
            <w:tcW w:w="1080" w:type="dxa"/>
            <w:hideMark/>
          </w:tcPr>
          <w:p w14:paraId="000D6D70" w14:textId="77777777" w:rsidR="00EA13F1" w:rsidRPr="0088404F" w:rsidRDefault="00EA13F1" w:rsidP="002056AE">
            <w:pPr>
              <w:suppressAutoHyphens/>
              <w:spacing w:before="120" w:after="57" w:line="240" w:lineRule="atLeast"/>
              <w:jc w:val="center"/>
              <w:rPr>
                <w:rFonts w:ascii="Arial" w:hAnsi="Arial" w:cs="Arial"/>
              </w:rPr>
            </w:pPr>
            <w:r w:rsidRPr="0088404F">
              <w:rPr>
                <w:rFonts w:ascii="Arial" w:hAnsi="Arial" w:cs="Arial"/>
              </w:rPr>
              <w:t>Abstain</w:t>
            </w:r>
          </w:p>
        </w:tc>
        <w:tc>
          <w:tcPr>
            <w:tcW w:w="1080" w:type="dxa"/>
            <w:hideMark/>
          </w:tcPr>
          <w:p w14:paraId="1E2C1145" w14:textId="77777777" w:rsidR="00EA13F1" w:rsidRPr="0088404F" w:rsidRDefault="00EA13F1" w:rsidP="002056AE">
            <w:pPr>
              <w:suppressAutoHyphens/>
              <w:spacing w:before="120" w:after="57" w:line="240" w:lineRule="atLeast"/>
              <w:jc w:val="center"/>
              <w:rPr>
                <w:rFonts w:ascii="Arial" w:hAnsi="Arial" w:cs="Arial"/>
              </w:rPr>
            </w:pPr>
            <w:r w:rsidRPr="0088404F">
              <w:rPr>
                <w:rFonts w:ascii="Arial" w:hAnsi="Arial" w:cs="Arial"/>
              </w:rPr>
              <w:t>Absent</w:t>
            </w:r>
          </w:p>
        </w:tc>
      </w:tr>
      <w:tr w:rsidR="00EA13F1" w:rsidRPr="00D81FA1" w14:paraId="191B7277" w14:textId="77777777" w:rsidTr="007E0E7B">
        <w:trPr>
          <w:cantSplit/>
          <w:trHeight w:val="441"/>
        </w:trPr>
        <w:tc>
          <w:tcPr>
            <w:tcW w:w="2490" w:type="dxa"/>
            <w:hideMark/>
          </w:tcPr>
          <w:p w14:paraId="4819B82C" w14:textId="77777777" w:rsidR="00EA13F1" w:rsidRPr="0088404F" w:rsidRDefault="00EA13F1" w:rsidP="002056AE">
            <w:pPr>
              <w:suppressAutoHyphens/>
              <w:overflowPunct w:val="0"/>
              <w:spacing w:before="120" w:after="57" w:line="240" w:lineRule="atLeast"/>
              <w:textAlignment w:val="baseline"/>
              <w:rPr>
                <w:rFonts w:ascii="Arial" w:hAnsi="Arial" w:cs="Arial"/>
              </w:rPr>
            </w:pPr>
            <w:r w:rsidRPr="0088404F">
              <w:rPr>
                <w:rFonts w:ascii="Arial" w:hAnsi="Arial" w:cs="Arial"/>
              </w:rPr>
              <w:t>Councilman Yassin</w:t>
            </w:r>
          </w:p>
        </w:tc>
        <w:tc>
          <w:tcPr>
            <w:tcW w:w="985" w:type="dxa"/>
          </w:tcPr>
          <w:p w14:paraId="1DBB5357"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810" w:type="dxa"/>
            <w:hideMark/>
          </w:tcPr>
          <w:p w14:paraId="367904E7" w14:textId="03C8AAFC" w:rsidR="00EA13F1" w:rsidRPr="0088404F" w:rsidRDefault="007E0E7B" w:rsidP="002056AE">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5BBDD2A8"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1C474E7A"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769A50D2"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r>
      <w:tr w:rsidR="00EA13F1" w:rsidRPr="00D81FA1" w14:paraId="1C656A82" w14:textId="77777777" w:rsidTr="007E0E7B">
        <w:trPr>
          <w:cantSplit/>
          <w:trHeight w:val="422"/>
        </w:trPr>
        <w:tc>
          <w:tcPr>
            <w:tcW w:w="2490" w:type="dxa"/>
            <w:hideMark/>
          </w:tcPr>
          <w:p w14:paraId="4D03018B" w14:textId="77777777" w:rsidR="00EA13F1" w:rsidRPr="0088404F" w:rsidRDefault="00EA13F1" w:rsidP="002056AE">
            <w:pPr>
              <w:suppressAutoHyphens/>
              <w:overflowPunct w:val="0"/>
              <w:spacing w:before="120" w:after="57" w:line="240" w:lineRule="atLeast"/>
              <w:textAlignment w:val="baseline"/>
              <w:rPr>
                <w:rFonts w:ascii="Arial" w:hAnsi="Arial" w:cs="Arial"/>
              </w:rPr>
            </w:pPr>
            <w:r w:rsidRPr="0088404F">
              <w:rPr>
                <w:rFonts w:ascii="Arial" w:hAnsi="Arial" w:cs="Arial"/>
              </w:rPr>
              <w:t>Councilwoman Triggiano</w:t>
            </w:r>
          </w:p>
        </w:tc>
        <w:tc>
          <w:tcPr>
            <w:tcW w:w="985" w:type="dxa"/>
          </w:tcPr>
          <w:p w14:paraId="075F01D3" w14:textId="7A785CC5" w:rsidR="00EA13F1" w:rsidRPr="0088404F" w:rsidRDefault="007E0E7B" w:rsidP="002056AE">
            <w:pPr>
              <w:suppressAutoHyphens/>
              <w:overflowPunct w:val="0"/>
              <w:spacing w:before="120" w:after="57" w:line="240" w:lineRule="atLeast"/>
              <w:jc w:val="center"/>
              <w:textAlignment w:val="baseline"/>
              <w:rPr>
                <w:rFonts w:ascii="Arial" w:hAnsi="Arial" w:cs="Arial"/>
              </w:rPr>
            </w:pPr>
            <w:r>
              <w:rPr>
                <w:rFonts w:ascii="Arial" w:hAnsi="Arial" w:cs="Arial"/>
              </w:rPr>
              <w:t>Second</w:t>
            </w:r>
          </w:p>
        </w:tc>
        <w:tc>
          <w:tcPr>
            <w:tcW w:w="810" w:type="dxa"/>
            <w:hideMark/>
          </w:tcPr>
          <w:p w14:paraId="62D5A456" w14:textId="4454429D" w:rsidR="00EA13F1" w:rsidRPr="0088404F" w:rsidRDefault="007E0E7B" w:rsidP="002056AE">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390E6949"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78E9DA86"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3E71520C"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r>
      <w:tr w:rsidR="00EA13F1" w:rsidRPr="00D81FA1" w14:paraId="01A7F002" w14:textId="77777777" w:rsidTr="007E0E7B">
        <w:trPr>
          <w:cantSplit/>
          <w:trHeight w:val="443"/>
        </w:trPr>
        <w:tc>
          <w:tcPr>
            <w:tcW w:w="2490" w:type="dxa"/>
            <w:hideMark/>
          </w:tcPr>
          <w:p w14:paraId="79B3B006" w14:textId="77777777" w:rsidR="00EA13F1" w:rsidRPr="0088404F" w:rsidRDefault="00EA13F1" w:rsidP="002056AE">
            <w:pPr>
              <w:suppressAutoHyphens/>
              <w:overflowPunct w:val="0"/>
              <w:spacing w:before="120" w:after="57" w:line="240" w:lineRule="atLeast"/>
              <w:textAlignment w:val="baseline"/>
              <w:rPr>
                <w:rFonts w:ascii="Arial" w:hAnsi="Arial" w:cs="Arial"/>
              </w:rPr>
            </w:pPr>
            <w:r w:rsidRPr="0088404F">
              <w:rPr>
                <w:rFonts w:ascii="Arial" w:hAnsi="Arial" w:cs="Arial"/>
              </w:rPr>
              <w:t>Councilman Ballard</w:t>
            </w:r>
          </w:p>
        </w:tc>
        <w:tc>
          <w:tcPr>
            <w:tcW w:w="985" w:type="dxa"/>
          </w:tcPr>
          <w:p w14:paraId="7D74DC39"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810" w:type="dxa"/>
            <w:hideMark/>
          </w:tcPr>
          <w:p w14:paraId="07317544"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720" w:type="dxa"/>
            <w:hideMark/>
          </w:tcPr>
          <w:p w14:paraId="0F6C5D3D"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4B41B517"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32CD1B95" w14:textId="07EE03AA" w:rsidR="00EA13F1" w:rsidRPr="0088404F" w:rsidRDefault="007E0E7B" w:rsidP="002056AE">
            <w:pPr>
              <w:suppressAutoHyphens/>
              <w:overflowPunct w:val="0"/>
              <w:spacing w:before="120" w:after="57" w:line="240" w:lineRule="atLeast"/>
              <w:jc w:val="center"/>
              <w:textAlignment w:val="baseline"/>
              <w:rPr>
                <w:rFonts w:ascii="Arial" w:hAnsi="Arial" w:cs="Arial"/>
              </w:rPr>
            </w:pPr>
            <w:r>
              <w:rPr>
                <w:rFonts w:ascii="Arial" w:hAnsi="Arial" w:cs="Arial"/>
              </w:rPr>
              <w:t>X</w:t>
            </w:r>
          </w:p>
        </w:tc>
      </w:tr>
      <w:tr w:rsidR="00EA13F1" w:rsidRPr="00D81FA1" w14:paraId="0CBA5D98" w14:textId="77777777" w:rsidTr="007E0E7B">
        <w:trPr>
          <w:cantSplit/>
          <w:trHeight w:val="443"/>
        </w:trPr>
        <w:tc>
          <w:tcPr>
            <w:tcW w:w="2490" w:type="dxa"/>
            <w:hideMark/>
          </w:tcPr>
          <w:p w14:paraId="22AF3E24" w14:textId="77777777" w:rsidR="00EA13F1" w:rsidRPr="0088404F" w:rsidRDefault="00EA13F1" w:rsidP="002056AE">
            <w:pPr>
              <w:suppressAutoHyphens/>
              <w:overflowPunct w:val="0"/>
              <w:spacing w:before="120" w:after="57" w:line="240" w:lineRule="atLeast"/>
              <w:textAlignment w:val="baseline"/>
              <w:rPr>
                <w:rFonts w:ascii="Arial" w:hAnsi="Arial" w:cs="Arial"/>
              </w:rPr>
            </w:pPr>
            <w:r w:rsidRPr="0088404F">
              <w:rPr>
                <w:rFonts w:ascii="Arial" w:hAnsi="Arial" w:cs="Arial"/>
              </w:rPr>
              <w:t>Councilman Yngstrom</w:t>
            </w:r>
          </w:p>
        </w:tc>
        <w:tc>
          <w:tcPr>
            <w:tcW w:w="985" w:type="dxa"/>
          </w:tcPr>
          <w:p w14:paraId="37EFB483"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810" w:type="dxa"/>
            <w:hideMark/>
          </w:tcPr>
          <w:p w14:paraId="01ECC4DF" w14:textId="6F8C5C4C" w:rsidR="00EA13F1" w:rsidRPr="0088404F" w:rsidRDefault="007E0E7B" w:rsidP="002056AE">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73494E83"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5E55FDF0"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23FBC4D1"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r>
      <w:tr w:rsidR="00EA13F1" w:rsidRPr="00D81FA1" w14:paraId="0A90A15F" w14:textId="77777777" w:rsidTr="007E0E7B">
        <w:trPr>
          <w:cantSplit/>
          <w:trHeight w:val="422"/>
        </w:trPr>
        <w:tc>
          <w:tcPr>
            <w:tcW w:w="2490" w:type="dxa"/>
            <w:hideMark/>
          </w:tcPr>
          <w:p w14:paraId="64A557A0" w14:textId="77777777" w:rsidR="00EA13F1" w:rsidRPr="0088404F" w:rsidRDefault="00EA13F1" w:rsidP="002056AE">
            <w:pPr>
              <w:suppressAutoHyphens/>
              <w:overflowPunct w:val="0"/>
              <w:spacing w:before="120" w:after="57" w:line="240" w:lineRule="atLeast"/>
              <w:textAlignment w:val="baseline"/>
              <w:rPr>
                <w:rFonts w:ascii="Arial" w:hAnsi="Arial" w:cs="Arial"/>
              </w:rPr>
            </w:pPr>
            <w:r w:rsidRPr="0088404F">
              <w:rPr>
                <w:rFonts w:ascii="Arial" w:hAnsi="Arial" w:cs="Arial"/>
              </w:rPr>
              <w:t>Councilma</w:t>
            </w:r>
            <w:r>
              <w:rPr>
                <w:rFonts w:ascii="Arial" w:hAnsi="Arial" w:cs="Arial"/>
              </w:rPr>
              <w:t>n Zipprich</w:t>
            </w:r>
          </w:p>
        </w:tc>
        <w:tc>
          <w:tcPr>
            <w:tcW w:w="985" w:type="dxa"/>
          </w:tcPr>
          <w:p w14:paraId="361F72F0"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810" w:type="dxa"/>
            <w:hideMark/>
          </w:tcPr>
          <w:p w14:paraId="6F89248C"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720" w:type="dxa"/>
            <w:hideMark/>
          </w:tcPr>
          <w:p w14:paraId="7B4BF402"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2BDCF953"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57559DB9" w14:textId="510F4954" w:rsidR="00EA13F1" w:rsidRPr="0088404F" w:rsidRDefault="007E0E7B" w:rsidP="002056AE">
            <w:pPr>
              <w:suppressAutoHyphens/>
              <w:overflowPunct w:val="0"/>
              <w:spacing w:before="120" w:after="57" w:line="240" w:lineRule="atLeast"/>
              <w:jc w:val="center"/>
              <w:textAlignment w:val="baseline"/>
              <w:rPr>
                <w:rFonts w:ascii="Arial" w:hAnsi="Arial" w:cs="Arial"/>
              </w:rPr>
            </w:pPr>
            <w:r>
              <w:rPr>
                <w:rFonts w:ascii="Arial" w:hAnsi="Arial" w:cs="Arial"/>
              </w:rPr>
              <w:t>X</w:t>
            </w:r>
          </w:p>
        </w:tc>
      </w:tr>
      <w:tr w:rsidR="00EA13F1" w:rsidRPr="00D81FA1" w14:paraId="1B5083CE" w14:textId="77777777" w:rsidTr="007E0E7B">
        <w:trPr>
          <w:cantSplit/>
          <w:trHeight w:val="534"/>
        </w:trPr>
        <w:tc>
          <w:tcPr>
            <w:tcW w:w="2490" w:type="dxa"/>
            <w:hideMark/>
          </w:tcPr>
          <w:p w14:paraId="698B60D9" w14:textId="77777777" w:rsidR="00EA13F1" w:rsidRPr="0088404F" w:rsidRDefault="00EA13F1" w:rsidP="002056AE">
            <w:pPr>
              <w:suppressAutoHyphens/>
              <w:overflowPunct w:val="0"/>
              <w:spacing w:before="120" w:after="57" w:line="240" w:lineRule="atLeast"/>
              <w:textAlignment w:val="baseline"/>
              <w:rPr>
                <w:rFonts w:ascii="Arial" w:hAnsi="Arial" w:cs="Arial"/>
              </w:rPr>
            </w:pPr>
            <w:r w:rsidRPr="0088404F">
              <w:rPr>
                <w:rFonts w:ascii="Arial" w:hAnsi="Arial" w:cs="Arial"/>
              </w:rPr>
              <w:t>Councilwoman Horgan</w:t>
            </w:r>
          </w:p>
        </w:tc>
        <w:tc>
          <w:tcPr>
            <w:tcW w:w="985" w:type="dxa"/>
          </w:tcPr>
          <w:p w14:paraId="230F4C89" w14:textId="1FA98C8D" w:rsidR="00EA13F1" w:rsidRPr="0088404F" w:rsidRDefault="007E0E7B" w:rsidP="002056AE">
            <w:pPr>
              <w:suppressAutoHyphens/>
              <w:overflowPunct w:val="0"/>
              <w:spacing w:before="120" w:after="57" w:line="240" w:lineRule="atLeast"/>
              <w:jc w:val="center"/>
              <w:textAlignment w:val="baseline"/>
              <w:rPr>
                <w:rFonts w:ascii="Arial" w:hAnsi="Arial" w:cs="Arial"/>
              </w:rPr>
            </w:pPr>
            <w:r>
              <w:rPr>
                <w:rFonts w:ascii="Arial" w:hAnsi="Arial" w:cs="Arial"/>
              </w:rPr>
              <w:t>Motion</w:t>
            </w:r>
          </w:p>
        </w:tc>
        <w:tc>
          <w:tcPr>
            <w:tcW w:w="810" w:type="dxa"/>
            <w:hideMark/>
          </w:tcPr>
          <w:p w14:paraId="1CF7E63C" w14:textId="76BDB296" w:rsidR="00EA13F1" w:rsidRPr="0088404F" w:rsidRDefault="007E0E7B" w:rsidP="002056AE">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6D4843B1"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0859CA7A"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c>
          <w:tcPr>
            <w:tcW w:w="1080" w:type="dxa"/>
            <w:hideMark/>
          </w:tcPr>
          <w:p w14:paraId="77B95075" w14:textId="77777777" w:rsidR="00EA13F1" w:rsidRPr="0088404F" w:rsidRDefault="00EA13F1" w:rsidP="002056AE">
            <w:pPr>
              <w:suppressAutoHyphens/>
              <w:overflowPunct w:val="0"/>
              <w:spacing w:before="120" w:after="57" w:line="240" w:lineRule="atLeast"/>
              <w:jc w:val="center"/>
              <w:textAlignment w:val="baseline"/>
              <w:rPr>
                <w:rFonts w:ascii="Arial" w:hAnsi="Arial" w:cs="Arial"/>
              </w:rPr>
            </w:pPr>
          </w:p>
        </w:tc>
      </w:tr>
    </w:tbl>
    <w:p w14:paraId="7ADD2D81" w14:textId="77777777" w:rsidR="00EA13F1" w:rsidRPr="00D81FA1" w:rsidRDefault="00EA13F1" w:rsidP="00EA13F1">
      <w:pPr>
        <w:suppressAutoHyphens/>
        <w:spacing w:line="240" w:lineRule="atLeast"/>
        <w:rPr>
          <w:rFonts w:ascii="Arial" w:hAnsi="Arial" w:cs="Arial"/>
          <w:sz w:val="22"/>
          <w:szCs w:val="22"/>
        </w:rPr>
      </w:pPr>
    </w:p>
    <w:p w14:paraId="1227AC7F" w14:textId="77777777" w:rsidR="00EA13F1" w:rsidRPr="00652748" w:rsidRDefault="00EA13F1" w:rsidP="00EA13F1">
      <w:pPr>
        <w:rPr>
          <w:rFonts w:ascii="Arial" w:hAnsi="Arial" w:cs="Arial"/>
          <w:sz w:val="22"/>
          <w:szCs w:val="22"/>
        </w:rPr>
      </w:pPr>
    </w:p>
    <w:p w14:paraId="171136B7" w14:textId="77777777" w:rsidR="00EA13F1" w:rsidRPr="00652748" w:rsidRDefault="00EA13F1" w:rsidP="00EA13F1">
      <w:pPr>
        <w:rPr>
          <w:rFonts w:ascii="Arial" w:hAnsi="Arial" w:cs="Arial"/>
          <w:sz w:val="22"/>
          <w:szCs w:val="22"/>
        </w:rPr>
      </w:pPr>
      <w:r w:rsidRPr="00652748">
        <w:rPr>
          <w:rFonts w:ascii="Arial" w:hAnsi="Arial" w:cs="Arial"/>
          <w:sz w:val="22"/>
          <w:szCs w:val="22"/>
        </w:rPr>
        <w:t xml:space="preserve">Dated:  </w:t>
      </w:r>
      <w:r>
        <w:rPr>
          <w:rFonts w:ascii="Arial" w:hAnsi="Arial" w:cs="Arial"/>
          <w:sz w:val="22"/>
          <w:szCs w:val="22"/>
        </w:rPr>
        <w:t>June 23, 2021</w:t>
      </w:r>
    </w:p>
    <w:p w14:paraId="690C0D85" w14:textId="77777777" w:rsidR="00D30916" w:rsidRDefault="00D30916"/>
    <w:p w14:paraId="5ECFB5C6" w14:textId="413B4CE9" w:rsidR="00BE4F2D" w:rsidRPr="00A331D8" w:rsidRDefault="00BE4F2D" w:rsidP="00D90343">
      <w:pPr>
        <w:rPr>
          <w:rFonts w:cs="Arial"/>
          <w:sz w:val="18"/>
          <w:szCs w:val="18"/>
        </w:rPr>
      </w:pPr>
      <w:r w:rsidRPr="00A331D8">
        <w:rPr>
          <w:rFonts w:cs="Arial"/>
          <w:sz w:val="18"/>
          <w:szCs w:val="18"/>
        </w:rPr>
        <w:t xml:space="preserve">I hereby certify the above to be a true copy of a resolution adopted by the Council of the Borough of Red Bank, in the County of Monmouth, at a meeting held on </w:t>
      </w:r>
      <w:r>
        <w:rPr>
          <w:rFonts w:cs="Arial"/>
          <w:sz w:val="18"/>
          <w:szCs w:val="18"/>
        </w:rPr>
        <w:t>June 23, 2021.</w:t>
      </w:r>
    </w:p>
    <w:p w14:paraId="617D4711" w14:textId="77777777" w:rsidR="00BE4F2D" w:rsidRPr="00A331D8" w:rsidRDefault="00BE4F2D" w:rsidP="00D90343">
      <w:pPr>
        <w:rPr>
          <w:rFonts w:cs="Arial"/>
          <w:sz w:val="18"/>
          <w:szCs w:val="18"/>
        </w:rPr>
      </w:pPr>
    </w:p>
    <w:p w14:paraId="798C594B" w14:textId="77777777" w:rsidR="00BE4F2D" w:rsidRPr="00BE4F2D" w:rsidRDefault="00BE4F2D" w:rsidP="00D90343">
      <w:pPr>
        <w:rPr>
          <w:rFonts w:ascii="Mistral" w:hAnsi="Mistral" w:cs="Arial"/>
          <w:sz w:val="40"/>
          <w:szCs w:val="40"/>
        </w:rPr>
      </w:pPr>
      <w:r w:rsidRPr="00BE4F2D">
        <w:rPr>
          <w:rFonts w:ascii="Mistral" w:hAnsi="Mistral" w:cs="Arial"/>
          <w:sz w:val="40"/>
          <w:szCs w:val="40"/>
        </w:rPr>
        <w:t>Pamela Borghi</w:t>
      </w:r>
    </w:p>
    <w:p w14:paraId="3A79C642" w14:textId="184A930D" w:rsidR="00BE4F2D" w:rsidRPr="00A331D8" w:rsidRDefault="00BE4F2D" w:rsidP="00D90343">
      <w:pPr>
        <w:rPr>
          <w:sz w:val="18"/>
          <w:szCs w:val="18"/>
        </w:rPr>
      </w:pPr>
      <w:r w:rsidRPr="00A331D8">
        <w:rPr>
          <w:rFonts w:cs="Arial"/>
          <w:sz w:val="18"/>
          <w:szCs w:val="18"/>
        </w:rPr>
        <w:t>____________________________________________</w:t>
      </w:r>
    </w:p>
    <w:p w14:paraId="6CB7B601" w14:textId="77777777" w:rsidR="00BE4F2D" w:rsidRPr="00A331D8" w:rsidRDefault="00BE4F2D" w:rsidP="00D90343">
      <w:pPr>
        <w:rPr>
          <w:rFonts w:cs="Arial"/>
          <w:sz w:val="18"/>
          <w:szCs w:val="18"/>
        </w:rPr>
      </w:pPr>
      <w:r w:rsidRPr="00A331D8">
        <w:rPr>
          <w:rFonts w:cs="Arial"/>
          <w:sz w:val="18"/>
          <w:szCs w:val="18"/>
        </w:rPr>
        <w:t>Pamela Borghi, Municipal Clerk</w:t>
      </w:r>
    </w:p>
    <w:p w14:paraId="7A928ACF" w14:textId="77777777" w:rsidR="00BE4F2D" w:rsidRDefault="00BE4F2D"/>
    <w:sectPr w:rsidR="00BE4F2D" w:rsidSect="00EA13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1523"/>
    <w:multiLevelType w:val="singleLevel"/>
    <w:tmpl w:val="49A00060"/>
    <w:lvl w:ilvl="0">
      <w:start w:val="3"/>
      <w:numFmt w:val="low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16"/>
    <w:rsid w:val="004E77F8"/>
    <w:rsid w:val="00590225"/>
    <w:rsid w:val="007844A1"/>
    <w:rsid w:val="007E0E7B"/>
    <w:rsid w:val="00BE4F2D"/>
    <w:rsid w:val="00CD2D06"/>
    <w:rsid w:val="00D30916"/>
    <w:rsid w:val="00EA13F1"/>
    <w:rsid w:val="00F5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5C72"/>
  <w15:chartTrackingRefBased/>
  <w15:docId w15:val="{F82BB833-7DE0-4622-9B55-8DCFF602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91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30916"/>
    <w:pPr>
      <w:keepNext/>
      <w:jc w:val="center"/>
      <w:outlineLvl w:val="0"/>
    </w:pPr>
    <w:rPr>
      <w:b/>
      <w:sz w:val="24"/>
    </w:rPr>
  </w:style>
  <w:style w:type="paragraph" w:styleId="Heading2">
    <w:name w:val="heading 2"/>
    <w:basedOn w:val="Normal"/>
    <w:next w:val="Normal"/>
    <w:link w:val="Heading2Char"/>
    <w:qFormat/>
    <w:rsid w:val="00D30916"/>
    <w:pPr>
      <w:keepNext/>
      <w:tabs>
        <w:tab w:val="left" w:pos="-1080"/>
        <w:tab w:val="left" w:pos="-720"/>
        <w:tab w:val="left" w:pos="0"/>
        <w:tab w:val="left" w:pos="720"/>
        <w:tab w:val="left" w:pos="1440"/>
        <w:tab w:val="left" w:pos="1890"/>
      </w:tab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916"/>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30916"/>
    <w:rPr>
      <w:rFonts w:ascii="Times New Roman" w:eastAsia="Times New Roman" w:hAnsi="Times New Roman" w:cs="Times New Roman"/>
      <w:b/>
      <w:sz w:val="28"/>
      <w:szCs w:val="20"/>
    </w:rPr>
  </w:style>
  <w:style w:type="paragraph" w:styleId="Title">
    <w:name w:val="Title"/>
    <w:basedOn w:val="Normal"/>
    <w:link w:val="TitleChar"/>
    <w:uiPriority w:val="10"/>
    <w:qFormat/>
    <w:rsid w:val="00D30916"/>
    <w:pPr>
      <w:jc w:val="center"/>
    </w:pPr>
    <w:rPr>
      <w:b/>
      <w:sz w:val="28"/>
    </w:rPr>
  </w:style>
  <w:style w:type="character" w:customStyle="1" w:styleId="TitleChar">
    <w:name w:val="Title Char"/>
    <w:basedOn w:val="DefaultParagraphFont"/>
    <w:link w:val="Title"/>
    <w:uiPriority w:val="10"/>
    <w:rsid w:val="00D30916"/>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 Filosa</dc:creator>
  <cp:keywords/>
  <dc:description/>
  <cp:lastModifiedBy>Pam Borghi</cp:lastModifiedBy>
  <cp:revision>7</cp:revision>
  <dcterms:created xsi:type="dcterms:W3CDTF">2021-06-22T16:28:00Z</dcterms:created>
  <dcterms:modified xsi:type="dcterms:W3CDTF">2021-06-29T17:58:00Z</dcterms:modified>
</cp:coreProperties>
</file>